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A8A" w:rsidRDefault="00AB5AC1" w:rsidP="00CC766A">
      <w:pPr>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31" type="#_x0000_t202" style="position:absolute;margin-left:4in;margin-top:63.85pt;width:241.15pt;height:133.8pt;z-index:251662336">
            <v:textbox>
              <w:txbxContent>
                <w:p w:rsidR="00726B09" w:rsidRPr="00D96237" w:rsidRDefault="00FF7FAB" w:rsidP="00726B09">
                  <w:pPr>
                    <w:rPr>
                      <w:sz w:val="20"/>
                      <w:szCs w:val="20"/>
                    </w:rPr>
                  </w:pPr>
                  <w:r w:rsidRPr="00D96237">
                    <w:rPr>
                      <w:sz w:val="20"/>
                      <w:szCs w:val="20"/>
                    </w:rPr>
                    <w:t xml:space="preserve">                           </w:t>
                  </w:r>
                  <w:r w:rsidRPr="00D96237">
                    <w:rPr>
                      <w:i/>
                      <w:iCs/>
                      <w:sz w:val="20"/>
                      <w:szCs w:val="20"/>
                    </w:rPr>
                    <w:t>Biological</w:t>
                  </w:r>
                  <w:r w:rsidRPr="00D96237">
                    <w:rPr>
                      <w:sz w:val="20"/>
                      <w:szCs w:val="20"/>
                    </w:rPr>
                    <w:br/>
                    <w:t>The interactions between a material and the soft/ hard tissues which may produce local or systemic responses.</w:t>
                  </w:r>
                  <w:r w:rsidRPr="00D96237">
                    <w:rPr>
                      <w:sz w:val="20"/>
                      <w:szCs w:val="20"/>
                    </w:rPr>
                    <w:br/>
                    <w:t>*Studied by: Cell/Tissue cultures, small animal model tests, Human usage tests.</w:t>
                  </w:r>
                  <w:r w:rsidRPr="00D96237">
                    <w:rPr>
                      <w:sz w:val="20"/>
                      <w:szCs w:val="20"/>
                    </w:rPr>
                    <w:br/>
                    <w:t>*Toxicity is dose and time dependent</w:t>
                  </w:r>
                  <w:r w:rsidRPr="00D96237">
                    <w:rPr>
                      <w:sz w:val="20"/>
                      <w:szCs w:val="20"/>
                    </w:rPr>
                    <w:br/>
                    <w:t xml:space="preserve">*Ex:  Toxicity, Sensitivity, Mutagenicity tests </w:t>
                  </w:r>
                </w:p>
              </w:txbxContent>
            </v:textbox>
          </v:shape>
        </w:pict>
      </w:r>
      <w:r>
        <w:rPr>
          <w:rFonts w:asciiTheme="majorBidi" w:hAnsiTheme="majorBidi" w:cstheme="majorBidi"/>
          <w:noProof/>
          <w:sz w:val="24"/>
          <w:szCs w:val="24"/>
        </w:rPr>
        <w:pict>
          <v:rect id="_x0000_s1026" style="position:absolute;margin-left:144.05pt;margin-top:42.1pt;width:131.05pt;height:21.75pt;z-index:251658240" fillcolor="#c0504d [3205]" strokecolor="#f2f2f2 [3041]" strokeweight="3pt">
            <v:shadow on="t" type="perspective" color="#622423 [1605]" opacity=".5" offset="1pt" offset2="-1pt"/>
            <v:textbox style="mso-next-textbox:#_x0000_s1026">
              <w:txbxContent>
                <w:p w:rsidR="00726B09" w:rsidRDefault="00726B09">
                  <w:r>
                    <w:t>Biomaterial properties</w:t>
                  </w:r>
                </w:p>
              </w:txbxContent>
            </v:textbox>
          </v:rect>
        </w:pict>
      </w:r>
      <w:r w:rsidR="00AF5A0C">
        <w:rPr>
          <w:rFonts w:asciiTheme="majorBidi" w:hAnsiTheme="majorBidi" w:cstheme="majorBidi"/>
          <w:sz w:val="24"/>
          <w:szCs w:val="24"/>
        </w:rPr>
        <w:t>This articles discusses 3 main ideas : Biomaterial pr</w:t>
      </w:r>
      <w:r w:rsidR="00CC766A">
        <w:rPr>
          <w:rFonts w:asciiTheme="majorBidi" w:hAnsiTheme="majorBidi" w:cstheme="majorBidi"/>
          <w:sz w:val="24"/>
          <w:szCs w:val="24"/>
        </w:rPr>
        <w:t xml:space="preserve">operties, correlation of laboratory and clinical testing </w:t>
      </w:r>
      <w:r w:rsidR="00AF5A0C">
        <w:rPr>
          <w:rFonts w:asciiTheme="majorBidi" w:hAnsiTheme="majorBidi" w:cstheme="majorBidi"/>
          <w:sz w:val="24"/>
          <w:szCs w:val="24"/>
        </w:rPr>
        <w:t>, evidence based dentis</w:t>
      </w:r>
      <w:r w:rsidR="00CC766A">
        <w:rPr>
          <w:rFonts w:asciiTheme="majorBidi" w:hAnsiTheme="majorBidi" w:cstheme="majorBidi"/>
          <w:sz w:val="24"/>
          <w:szCs w:val="24"/>
        </w:rPr>
        <w:t>try and biomaterials research.</w:t>
      </w:r>
    </w:p>
    <w:p w:rsidR="00A91A8A" w:rsidRPr="00A91A8A" w:rsidRDefault="00AB5AC1" w:rsidP="00A91A8A">
      <w:pPr>
        <w:rPr>
          <w:rFonts w:asciiTheme="majorBidi" w:hAnsiTheme="majorBidi" w:cstheme="majorBidi"/>
          <w:sz w:val="24"/>
          <w:szCs w:val="24"/>
        </w:rPr>
      </w:pPr>
      <w:r>
        <w:rPr>
          <w:rFonts w:asciiTheme="majorBidi" w:hAnsiTheme="majorBidi" w:cstheme="majorBidi"/>
          <w:noProof/>
          <w:sz w:val="24"/>
          <w:szCs w:val="24"/>
        </w:rPr>
        <w:pict>
          <v:shape id="_x0000_s1028" type="#_x0000_t202" style="position:absolute;margin-left:-54.35pt;margin-top:22.1pt;width:111.4pt;height:238.4pt;z-index:251659264">
            <v:textbox>
              <w:txbxContent>
                <w:p w:rsidR="00726B09" w:rsidRPr="00726B09" w:rsidRDefault="00726B09" w:rsidP="00FF7FAB">
                  <w:pPr>
                    <w:jc w:val="center"/>
                    <w:rPr>
                      <w:rFonts w:asciiTheme="majorBidi" w:hAnsiTheme="majorBidi" w:cstheme="majorBidi"/>
                    </w:rPr>
                  </w:pPr>
                  <w:r w:rsidRPr="00FF7FAB">
                    <w:rPr>
                      <w:rFonts w:asciiTheme="majorBidi" w:hAnsiTheme="majorBidi" w:cstheme="majorBidi"/>
                      <w:i/>
                      <w:iCs/>
                    </w:rPr>
                    <w:t>Physical</w:t>
                  </w:r>
                  <w:r>
                    <w:rPr>
                      <w:rFonts w:asciiTheme="majorBidi" w:hAnsiTheme="majorBidi" w:cstheme="majorBidi"/>
                    </w:rPr>
                    <w:br/>
                    <w:t>*Involves motion of electrons, protons, atoms.</w:t>
                  </w:r>
                  <w:r>
                    <w:rPr>
                      <w:rFonts w:asciiTheme="majorBidi" w:hAnsiTheme="majorBidi" w:cstheme="majorBidi"/>
                    </w:rPr>
                    <w:br/>
                    <w:t>*NO major change in bonding patterns</w:t>
                  </w:r>
                  <w:r w:rsidR="003C47FD">
                    <w:rPr>
                      <w:rFonts w:asciiTheme="majorBidi" w:hAnsiTheme="majorBidi" w:cstheme="majorBidi"/>
                    </w:rPr>
                    <w:t>.</w:t>
                  </w:r>
                  <w:r w:rsidR="003C47FD">
                    <w:rPr>
                      <w:rFonts w:asciiTheme="majorBidi" w:hAnsiTheme="majorBidi" w:cstheme="majorBidi"/>
                    </w:rPr>
                    <w:br/>
                    <w:t>*Includes:</w:t>
                  </w:r>
                  <w:r>
                    <w:rPr>
                      <w:rFonts w:asciiTheme="majorBidi" w:hAnsiTheme="majorBidi" w:cstheme="majorBidi"/>
                    </w:rPr>
                    <w:br/>
                    <w:t>a)Thermal</w:t>
                  </w:r>
                  <w:r>
                    <w:rPr>
                      <w:rFonts w:asciiTheme="majorBidi" w:hAnsiTheme="majorBidi" w:cstheme="majorBidi"/>
                    </w:rPr>
                    <w:br/>
                    <w:t>b)electrical</w:t>
                  </w:r>
                  <w:r>
                    <w:rPr>
                      <w:rFonts w:asciiTheme="majorBidi" w:hAnsiTheme="majorBidi" w:cstheme="majorBidi"/>
                    </w:rPr>
                    <w:br/>
                    <w:t>c)optical</w:t>
                  </w:r>
                  <w:r>
                    <w:rPr>
                      <w:rFonts w:asciiTheme="majorBidi" w:hAnsiTheme="majorBidi" w:cstheme="majorBidi"/>
                    </w:rPr>
                    <w:br/>
                    <w:t>d)mass</w:t>
                  </w:r>
                  <w:r>
                    <w:rPr>
                      <w:rFonts w:asciiTheme="majorBidi" w:hAnsiTheme="majorBidi" w:cstheme="majorBidi"/>
                    </w:rPr>
                    <w:br/>
                    <w:t>*Ex: Radiopacity, thermal expansion, density etc.</w:t>
                  </w:r>
                  <w:r>
                    <w:rPr>
                      <w:rFonts w:asciiTheme="majorBidi" w:hAnsiTheme="majorBidi" w:cstheme="majorBidi"/>
                    </w:rPr>
                    <w:br/>
                  </w:r>
                </w:p>
              </w:txbxContent>
            </v:textbox>
          </v:shape>
        </w:pict>
      </w:r>
      <w:r>
        <w:rPr>
          <w:rFonts w:asciiTheme="majorBidi" w:hAnsiTheme="majorBidi" w:cstheme="majorBidi"/>
          <w:noProof/>
          <w:sz w:val="24"/>
          <w:szCs w:val="24"/>
        </w:rPr>
        <w:pict>
          <v:shape id="_x0000_s1029" type="#_x0000_t202" style="position:absolute;margin-left:64.55pt;margin-top:22.1pt;width:102.75pt;height:238.4pt;z-index:251660288">
            <v:textbox>
              <w:txbxContent>
                <w:p w:rsidR="00726B09" w:rsidRDefault="00726B09" w:rsidP="00FF7FAB">
                  <w:pPr>
                    <w:jc w:val="center"/>
                  </w:pPr>
                  <w:r w:rsidRPr="00FF7FAB">
                    <w:rPr>
                      <w:i/>
                      <w:iCs/>
                    </w:rPr>
                    <w:t>Chemical</w:t>
                  </w:r>
                  <w:r>
                    <w:br/>
                    <w:t>*Changes in bonding or hydration pattern.</w:t>
                  </w:r>
                  <w:r>
                    <w:br/>
                    <w:t>*Ex: water a</w:t>
                  </w:r>
                  <w:r w:rsidRPr="00726B09">
                    <w:rPr>
                      <w:b/>
                      <w:bCs/>
                    </w:rPr>
                    <w:t>d</w:t>
                  </w:r>
                  <w:r>
                    <w:t>sorption (onto the surface), water a</w:t>
                  </w:r>
                  <w:r w:rsidRPr="003C47FD">
                    <w:rPr>
                      <w:b/>
                      <w:bCs/>
                    </w:rPr>
                    <w:t>b</w:t>
                  </w:r>
                  <w:r>
                    <w:t>sorption (into the interior).</w:t>
                  </w:r>
                  <w:r w:rsidR="003C47FD">
                    <w:br/>
                    <w:t>Chemical corrosion, electro- chemical corrosion, biodegradation</w:t>
                  </w:r>
                </w:p>
              </w:txbxContent>
            </v:textbox>
          </v:shape>
        </w:pict>
      </w:r>
      <w:r>
        <w:rPr>
          <w:rFonts w:asciiTheme="majorBidi" w:hAnsiTheme="majorBidi" w:cstheme="majorBidi"/>
          <w:noProof/>
          <w:sz w:val="24"/>
          <w:szCs w:val="24"/>
        </w:rPr>
        <w:pict>
          <v:shape id="_x0000_s1030" type="#_x0000_t202" style="position:absolute;margin-left:172.55pt;margin-top:22.1pt;width:109.35pt;height:238.4pt;z-index:251661312">
            <v:textbox>
              <w:txbxContent>
                <w:p w:rsidR="00726B09" w:rsidRPr="003C47FD" w:rsidRDefault="003C47FD" w:rsidP="00FF7FAB">
                  <w:pPr>
                    <w:jc w:val="center"/>
                  </w:pPr>
                  <w:r w:rsidRPr="00FF7FAB">
                    <w:rPr>
                      <w:i/>
                      <w:iCs/>
                    </w:rPr>
                    <w:t>Mechanical</w:t>
                  </w:r>
                  <w:r>
                    <w:br/>
                    <w:t>*The ways in which a material responds to load.</w:t>
                  </w:r>
                  <w:r>
                    <w:br/>
                  </w:r>
                  <w:r w:rsidRPr="003C47FD">
                    <w:rPr>
                      <w:sz w:val="16"/>
                      <w:szCs w:val="16"/>
                    </w:rPr>
                    <w:t>(stress, strain, modulus)</w:t>
                  </w:r>
                  <w:r>
                    <w:rPr>
                      <w:sz w:val="16"/>
                      <w:szCs w:val="16"/>
                    </w:rPr>
                    <w:br/>
                  </w:r>
                  <w:r>
                    <w:t>*Direction</w:t>
                  </w:r>
                  <w:r w:rsidRPr="003C47FD">
                    <w:rPr>
                      <w:sz w:val="14"/>
                      <w:szCs w:val="14"/>
                    </w:rPr>
                    <w:t xml:space="preserve"> </w:t>
                  </w:r>
                  <w:r>
                    <w:t>and time dependent...</w:t>
                  </w:r>
                  <w:r>
                    <w:br/>
                    <w:t>*direction: Shear, compression, tension.</w:t>
                  </w:r>
                  <w:r>
                    <w:br/>
                    <w:t>*Time: Static vs. dynamic, rate sensitivity.</w:t>
                  </w:r>
                  <w:r>
                    <w:br/>
                    <w:t>* fatigue, possion's ratio.</w:t>
                  </w:r>
                </w:p>
              </w:txbxContent>
            </v:textbox>
          </v:shape>
        </w:pict>
      </w:r>
    </w:p>
    <w:p w:rsidR="00A91A8A" w:rsidRPr="00A91A8A" w:rsidRDefault="00A91A8A" w:rsidP="00A91A8A">
      <w:pPr>
        <w:rPr>
          <w:rFonts w:asciiTheme="majorBidi" w:hAnsiTheme="majorBidi" w:cstheme="majorBidi"/>
          <w:sz w:val="24"/>
          <w:szCs w:val="24"/>
        </w:rPr>
      </w:pPr>
    </w:p>
    <w:p w:rsidR="00A91A8A" w:rsidRPr="00A91A8A" w:rsidRDefault="00A91A8A" w:rsidP="00A91A8A">
      <w:pPr>
        <w:rPr>
          <w:rFonts w:asciiTheme="majorBidi" w:hAnsiTheme="majorBidi" w:cstheme="majorBidi"/>
          <w:sz w:val="24"/>
          <w:szCs w:val="24"/>
        </w:rPr>
      </w:pPr>
    </w:p>
    <w:p w:rsidR="00A91A8A" w:rsidRPr="00A91A8A" w:rsidRDefault="00A91A8A" w:rsidP="00A91A8A">
      <w:pPr>
        <w:rPr>
          <w:rFonts w:asciiTheme="majorBidi" w:hAnsiTheme="majorBidi" w:cstheme="majorBidi"/>
          <w:sz w:val="24"/>
          <w:szCs w:val="24"/>
        </w:rPr>
      </w:pPr>
    </w:p>
    <w:p w:rsidR="00A91A8A" w:rsidRPr="00A91A8A" w:rsidRDefault="00A91A8A" w:rsidP="00A91A8A">
      <w:pPr>
        <w:rPr>
          <w:rFonts w:asciiTheme="majorBidi" w:hAnsiTheme="majorBidi" w:cstheme="majorBidi"/>
          <w:sz w:val="24"/>
          <w:szCs w:val="24"/>
        </w:rPr>
      </w:pPr>
    </w:p>
    <w:p w:rsidR="00A91A8A" w:rsidRPr="00A91A8A" w:rsidRDefault="00A91A8A" w:rsidP="00A91A8A">
      <w:pPr>
        <w:rPr>
          <w:rFonts w:asciiTheme="majorBidi" w:hAnsiTheme="majorBidi" w:cstheme="majorBidi"/>
          <w:sz w:val="24"/>
          <w:szCs w:val="24"/>
        </w:rPr>
      </w:pPr>
    </w:p>
    <w:p w:rsidR="00A91A8A" w:rsidRPr="00A91A8A" w:rsidRDefault="00AB5AC1" w:rsidP="00A91A8A">
      <w:pPr>
        <w:rPr>
          <w:rFonts w:asciiTheme="majorBidi" w:hAnsiTheme="majorBidi" w:cstheme="majorBidi"/>
          <w:sz w:val="24"/>
          <w:szCs w:val="24"/>
        </w:rPr>
      </w:pPr>
      <w:r>
        <w:rPr>
          <w:rFonts w:asciiTheme="majorBidi" w:hAnsiTheme="majorBidi" w:cstheme="majorBidi"/>
          <w:noProof/>
          <w:sz w:val="24"/>
          <w:szCs w:val="24"/>
        </w:rPr>
        <w:pict>
          <v:shape id="_x0000_s1032" type="#_x0000_t202" style="position:absolute;margin-left:4in;margin-top:9.55pt;width:247.9pt;height:95.75pt;z-index:251663360">
            <v:textbox>
              <w:txbxContent>
                <w:p w:rsidR="00726B09" w:rsidRPr="00D96237" w:rsidRDefault="00FF7FAB" w:rsidP="00CC766A">
                  <w:pPr>
                    <w:autoSpaceDE w:val="0"/>
                    <w:autoSpaceDN w:val="0"/>
                    <w:adjustRightInd w:val="0"/>
                    <w:spacing w:after="0" w:line="240" w:lineRule="auto"/>
                    <w:rPr>
                      <w:rFonts w:cstheme="minorHAnsi"/>
                      <w:sz w:val="20"/>
                      <w:szCs w:val="20"/>
                    </w:rPr>
                  </w:pPr>
                  <w:r w:rsidRPr="00D96237">
                    <w:rPr>
                      <w:sz w:val="20"/>
                      <w:szCs w:val="20"/>
                    </w:rPr>
                    <w:t xml:space="preserve">Clinical </w:t>
                  </w:r>
                  <w:r w:rsidRPr="00D96237">
                    <w:rPr>
                      <w:sz w:val="20"/>
                      <w:szCs w:val="20"/>
                    </w:rPr>
                    <w:br/>
                  </w:r>
                  <w:r w:rsidRPr="00D96237">
                    <w:rPr>
                      <w:i/>
                      <w:iCs/>
                      <w:smallCaps/>
                      <w:sz w:val="20"/>
                      <w:szCs w:val="20"/>
                    </w:rPr>
                    <w:t>*</w:t>
                  </w:r>
                  <w:r w:rsidRPr="00D96237">
                    <w:rPr>
                      <w:b/>
                      <w:bCs/>
                      <w:smallCaps/>
                      <w:sz w:val="20"/>
                      <w:szCs w:val="20"/>
                    </w:rPr>
                    <w:t>safety and effectiveness</w:t>
                  </w:r>
                  <w:r w:rsidR="00CC766A" w:rsidRPr="00D96237">
                    <w:rPr>
                      <w:sz w:val="20"/>
                      <w:szCs w:val="20"/>
                    </w:rPr>
                    <w:br/>
                    <w:t>*</w:t>
                  </w:r>
                  <w:r w:rsidR="00CC766A" w:rsidRPr="00D96237">
                    <w:rPr>
                      <w:rFonts w:cstheme="minorHAnsi"/>
                      <w:sz w:val="20"/>
                      <w:szCs w:val="20"/>
                    </w:rPr>
                    <w:t>Effectiveness  is subdivided based on acceptability into (acceptable and unchanged; changed but still acceptable; unacceptable).</w:t>
                  </w:r>
                  <w:r w:rsidR="00CC766A" w:rsidRPr="00D96237">
                    <w:rPr>
                      <w:rFonts w:cstheme="minorHAnsi"/>
                      <w:sz w:val="20"/>
                      <w:szCs w:val="20"/>
                    </w:rPr>
                    <w:br/>
                    <w:t>*Most famous scale is USPHS.. criteria: retention, resistance</w:t>
                  </w:r>
                  <w:r w:rsidR="008D3A6E" w:rsidRPr="00D96237">
                    <w:rPr>
                      <w:rFonts w:cstheme="minorHAnsi"/>
                      <w:sz w:val="20"/>
                      <w:szCs w:val="20"/>
                    </w:rPr>
                    <w:t xml:space="preserve"> to fracture</w:t>
                  </w:r>
                  <w:r w:rsidR="00CC766A" w:rsidRPr="00D96237">
                    <w:rPr>
                      <w:rFonts w:cstheme="minorHAnsi"/>
                      <w:sz w:val="20"/>
                      <w:szCs w:val="20"/>
                    </w:rPr>
                    <w:t>..etc</w:t>
                  </w:r>
                </w:p>
              </w:txbxContent>
            </v:textbox>
          </v:shape>
        </w:pict>
      </w:r>
    </w:p>
    <w:p w:rsidR="00A91A8A" w:rsidRPr="00A91A8A" w:rsidRDefault="00A91A8A" w:rsidP="00A91A8A">
      <w:pPr>
        <w:rPr>
          <w:rFonts w:asciiTheme="majorBidi" w:hAnsiTheme="majorBidi" w:cstheme="majorBidi"/>
          <w:sz w:val="24"/>
          <w:szCs w:val="24"/>
        </w:rPr>
      </w:pPr>
    </w:p>
    <w:p w:rsidR="00A91A8A" w:rsidRPr="00A91A8A" w:rsidRDefault="00A91A8A" w:rsidP="00A91A8A">
      <w:pPr>
        <w:rPr>
          <w:rFonts w:asciiTheme="majorBidi" w:hAnsiTheme="majorBidi" w:cstheme="majorBidi"/>
          <w:sz w:val="24"/>
          <w:szCs w:val="24"/>
        </w:rPr>
      </w:pPr>
    </w:p>
    <w:p w:rsidR="00A91A8A" w:rsidRDefault="00A91A8A" w:rsidP="00A91A8A">
      <w:pPr>
        <w:rPr>
          <w:rFonts w:asciiTheme="majorBidi" w:hAnsiTheme="majorBidi" w:cstheme="majorBidi"/>
          <w:sz w:val="24"/>
          <w:szCs w:val="24"/>
        </w:rPr>
      </w:pPr>
    </w:p>
    <w:p w:rsidR="008D3A6E" w:rsidRPr="00D96237" w:rsidRDefault="00A91A8A" w:rsidP="008D3A6E">
      <w:pPr>
        <w:autoSpaceDE w:val="0"/>
        <w:autoSpaceDN w:val="0"/>
        <w:adjustRightInd w:val="0"/>
        <w:spacing w:after="0" w:line="240" w:lineRule="auto"/>
        <w:rPr>
          <w:rFonts w:asciiTheme="majorBidi" w:hAnsiTheme="majorBidi" w:cstheme="majorBidi"/>
          <w:sz w:val="18"/>
          <w:szCs w:val="18"/>
        </w:rPr>
      </w:pPr>
      <w:r>
        <w:rPr>
          <w:rFonts w:asciiTheme="majorBidi" w:hAnsiTheme="majorBidi" w:cstheme="majorBidi"/>
          <w:sz w:val="24"/>
          <w:szCs w:val="24"/>
        </w:rPr>
        <w:t>_______________________________(pg: 1,2)______________________________________</w:t>
      </w:r>
      <w:r>
        <w:rPr>
          <w:rFonts w:asciiTheme="majorBidi" w:hAnsiTheme="majorBidi" w:cstheme="majorBidi"/>
          <w:sz w:val="24"/>
          <w:szCs w:val="24"/>
        </w:rPr>
        <w:br/>
      </w:r>
      <w:r w:rsidR="008D3A6E" w:rsidRPr="00D96237">
        <w:rPr>
          <w:rFonts w:asciiTheme="majorBidi" w:hAnsiTheme="majorBidi" w:cstheme="majorBidi"/>
          <w:sz w:val="18"/>
          <w:szCs w:val="18"/>
        </w:rPr>
        <w:br/>
        <w:t>*Clinical performance for restorative materials is considered in terms of five crucial categories of factors</w:t>
      </w:r>
    </w:p>
    <w:p w:rsidR="00423517" w:rsidRPr="009C736B" w:rsidRDefault="008D3A6E" w:rsidP="007F064A">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(operator, design, materials, site and patient) note: The operator</w:t>
      </w:r>
      <w:r w:rsidR="00A55489" w:rsidRPr="00D96237">
        <w:rPr>
          <w:rFonts w:asciiTheme="majorBidi" w:hAnsiTheme="majorBidi" w:cstheme="majorBidi"/>
          <w:sz w:val="18"/>
          <w:szCs w:val="18"/>
        </w:rPr>
        <w:t>'s skill</w:t>
      </w:r>
      <w:r w:rsidRPr="00D96237">
        <w:rPr>
          <w:rFonts w:asciiTheme="majorBidi" w:hAnsiTheme="majorBidi" w:cstheme="majorBidi"/>
          <w:sz w:val="18"/>
          <w:szCs w:val="18"/>
        </w:rPr>
        <w:t xml:space="preserve"> is the most important factor, and the "material" is considered as the least important factor contributing to risk</w:t>
      </w:r>
      <w:r w:rsidR="00190B73" w:rsidRPr="00D96237">
        <w:rPr>
          <w:rFonts w:asciiTheme="majorBidi" w:hAnsiTheme="majorBidi" w:cstheme="majorBidi"/>
          <w:sz w:val="18"/>
          <w:szCs w:val="18"/>
        </w:rPr>
        <w:br/>
      </w:r>
      <w:r w:rsidR="00190B73" w:rsidRPr="009C736B">
        <w:rPr>
          <w:rFonts w:asciiTheme="majorBidi" w:hAnsiTheme="majorBidi" w:cstheme="majorBidi"/>
          <w:sz w:val="18"/>
          <w:szCs w:val="18"/>
        </w:rPr>
        <w:br/>
        <w:t>*</w:t>
      </w:r>
      <w:r w:rsidR="002A3917" w:rsidRPr="009C736B">
        <w:rPr>
          <w:rFonts w:asciiTheme="majorBidi" w:hAnsiTheme="majorBidi" w:cstheme="majorBidi"/>
          <w:sz w:val="18"/>
          <w:szCs w:val="18"/>
        </w:rPr>
        <w:t>Clinical performan</w:t>
      </w:r>
      <w:r w:rsidR="00285CE5" w:rsidRPr="009C736B">
        <w:rPr>
          <w:rFonts w:asciiTheme="majorBidi" w:hAnsiTheme="majorBidi" w:cstheme="majorBidi"/>
          <w:sz w:val="18"/>
          <w:szCs w:val="18"/>
        </w:rPr>
        <w:t>ce assessment is mostly</w:t>
      </w:r>
      <w:r w:rsidR="002A3917" w:rsidRPr="009C736B">
        <w:rPr>
          <w:rFonts w:asciiTheme="majorBidi" w:hAnsiTheme="majorBidi" w:cstheme="majorBidi"/>
          <w:sz w:val="18"/>
          <w:szCs w:val="18"/>
        </w:rPr>
        <w:t xml:space="preserve"> performed using the USPHS which is a type of direct analysis. Each assessment is rated as alfa, bravo, or charlie (or A, B, C). </w:t>
      </w:r>
      <w:r w:rsidR="00285CE5" w:rsidRPr="009C736B">
        <w:rPr>
          <w:rFonts w:asciiTheme="majorBidi" w:hAnsiTheme="majorBidi" w:cstheme="majorBidi"/>
          <w:sz w:val="18"/>
          <w:szCs w:val="18"/>
        </w:rPr>
        <w:t>Following are the parameters</w:t>
      </w:r>
      <w:r w:rsidR="00AE1A85" w:rsidRPr="009C736B">
        <w:rPr>
          <w:rFonts w:asciiTheme="majorBidi" w:hAnsiTheme="majorBidi" w:cstheme="majorBidi"/>
          <w:sz w:val="18"/>
          <w:szCs w:val="18"/>
        </w:rPr>
        <w:t xml:space="preserve"> considered:</w:t>
      </w:r>
      <w:r w:rsidR="00AE1A85" w:rsidRPr="009C736B">
        <w:rPr>
          <w:rFonts w:asciiTheme="majorBidi" w:hAnsiTheme="majorBidi" w:cstheme="majorBidi"/>
          <w:sz w:val="18"/>
          <w:szCs w:val="18"/>
        </w:rPr>
        <w:br/>
        <w:t xml:space="preserve">1- Retention </w:t>
      </w:r>
      <w:r w:rsidR="007F064A" w:rsidRPr="009C736B">
        <w:rPr>
          <w:rFonts w:asciiTheme="majorBidi" w:hAnsiTheme="majorBidi" w:cstheme="majorBidi"/>
          <w:sz w:val="18"/>
          <w:szCs w:val="18"/>
        </w:rPr>
        <w:t>(Imp.</w:t>
      </w:r>
      <w:r w:rsidR="00285CE5" w:rsidRPr="009C736B">
        <w:rPr>
          <w:rFonts w:asciiTheme="majorBidi" w:hAnsiTheme="majorBidi" w:cstheme="majorBidi"/>
          <w:sz w:val="18"/>
          <w:szCs w:val="18"/>
        </w:rPr>
        <w:t xml:space="preserve"> in</w:t>
      </w:r>
      <w:r w:rsidR="007F064A" w:rsidRPr="009C736B">
        <w:rPr>
          <w:rFonts w:asciiTheme="majorBidi" w:hAnsiTheme="majorBidi" w:cstheme="majorBidi"/>
          <w:sz w:val="18"/>
          <w:szCs w:val="18"/>
        </w:rPr>
        <w:t xml:space="preserve"> cavities dependant on</w:t>
      </w:r>
      <w:r w:rsidR="00285CE5" w:rsidRPr="009C736B">
        <w:rPr>
          <w:rFonts w:asciiTheme="majorBidi" w:hAnsiTheme="majorBidi" w:cstheme="majorBidi"/>
          <w:sz w:val="18"/>
          <w:szCs w:val="18"/>
        </w:rPr>
        <w:t xml:space="preserve"> </w:t>
      </w:r>
      <w:r w:rsidR="007F064A" w:rsidRPr="009C736B">
        <w:rPr>
          <w:rFonts w:asciiTheme="majorBidi" w:hAnsiTheme="majorBidi" w:cstheme="majorBidi"/>
          <w:sz w:val="18"/>
          <w:szCs w:val="18"/>
        </w:rPr>
        <w:t>adhesive only retention, such as a saucer shaped class 5)</w:t>
      </w:r>
      <w:r w:rsidR="00AE1A85" w:rsidRPr="009C736B">
        <w:rPr>
          <w:rFonts w:asciiTheme="majorBidi" w:hAnsiTheme="majorBidi" w:cstheme="majorBidi"/>
          <w:sz w:val="18"/>
          <w:szCs w:val="18"/>
        </w:rPr>
        <w:br/>
        <w:t>2- Caries resistance i.e. resistance to recurrent caries in the neighborhood of the restoration of interest</w:t>
      </w:r>
      <w:r w:rsidR="00AE1A85" w:rsidRPr="009C736B">
        <w:rPr>
          <w:rFonts w:asciiTheme="majorBidi" w:hAnsiTheme="majorBidi" w:cstheme="majorBidi"/>
          <w:sz w:val="18"/>
          <w:szCs w:val="18"/>
        </w:rPr>
        <w:br/>
        <w:t>3-Tooth-coloured restorations are rated for their ability to match the color of the tooth</w:t>
      </w:r>
      <w:r w:rsidR="00AE1A85" w:rsidRPr="009C736B">
        <w:rPr>
          <w:rFonts w:asciiTheme="majorBidi" w:hAnsiTheme="majorBidi" w:cstheme="majorBidi"/>
          <w:sz w:val="18"/>
          <w:szCs w:val="18"/>
        </w:rPr>
        <w:br/>
        <w:t>4-Marginal integrity refers to the mechanical durability of the margins.(Have they fractured or ditched?)</w:t>
      </w:r>
      <w:r w:rsidR="00AE1A85" w:rsidRPr="009C736B">
        <w:rPr>
          <w:rFonts w:asciiTheme="majorBidi" w:hAnsiTheme="majorBidi" w:cstheme="majorBidi"/>
          <w:sz w:val="18"/>
          <w:szCs w:val="18"/>
        </w:rPr>
        <w:br/>
        <w:t>5-Surface texture of restorations (ideally should be smooth)</w:t>
      </w:r>
      <w:r w:rsidR="00AE1A85" w:rsidRPr="009C736B">
        <w:rPr>
          <w:rFonts w:asciiTheme="majorBidi" w:hAnsiTheme="majorBidi" w:cstheme="majorBidi"/>
          <w:sz w:val="18"/>
          <w:szCs w:val="18"/>
        </w:rPr>
        <w:br/>
        <w:t>6-Anatomical form {refers to the ability to resist wear}.</w:t>
      </w:r>
      <w:r w:rsidR="00AE1A85" w:rsidRPr="009C736B">
        <w:rPr>
          <w:rFonts w:asciiTheme="majorBidi" w:hAnsiTheme="majorBidi" w:cstheme="majorBidi"/>
          <w:sz w:val="18"/>
          <w:szCs w:val="18"/>
        </w:rPr>
        <w:br/>
        <w:t>7-Fracture resistance {refers to the bulk of the restoration and not simply to the margins}.</w:t>
      </w:r>
      <w:r w:rsidR="00AE1A85" w:rsidRPr="009C736B">
        <w:rPr>
          <w:rFonts w:asciiTheme="majorBidi" w:hAnsiTheme="majorBidi" w:cstheme="majorBidi"/>
          <w:sz w:val="18"/>
          <w:szCs w:val="18"/>
        </w:rPr>
        <w:br/>
      </w:r>
      <w:r w:rsidR="00285CE5" w:rsidRPr="009C736B">
        <w:rPr>
          <w:rFonts w:asciiTheme="majorBidi" w:hAnsiTheme="majorBidi" w:cstheme="majorBidi"/>
          <w:sz w:val="18"/>
          <w:szCs w:val="18"/>
        </w:rPr>
        <w:t>8-Occlusal contact {determined from occlusal markings with carbon paper}</w:t>
      </w:r>
      <w:r w:rsidR="00285CE5" w:rsidRPr="009C736B">
        <w:rPr>
          <w:rFonts w:asciiTheme="majorBidi" w:hAnsiTheme="majorBidi" w:cstheme="majorBidi"/>
          <w:sz w:val="18"/>
          <w:szCs w:val="18"/>
        </w:rPr>
        <w:br/>
        <w:t>9-Proximal contact { Using floss, the contact is rated as a tight contact A, light contact B, or no contact C}</w:t>
      </w:r>
      <w:r w:rsidR="00285CE5" w:rsidRPr="009C736B">
        <w:rPr>
          <w:rFonts w:asciiTheme="majorBidi" w:hAnsiTheme="majorBidi" w:cstheme="majorBidi"/>
          <w:sz w:val="18"/>
          <w:szCs w:val="18"/>
        </w:rPr>
        <w:br/>
        <w:t>10-Post-operative sensitivity</w:t>
      </w:r>
    </w:p>
    <w:p w:rsidR="00A55489" w:rsidRPr="009C736B" w:rsidRDefault="00A55489" w:rsidP="00A55489">
      <w:pPr>
        <w:autoSpaceDE w:val="0"/>
        <w:autoSpaceDN w:val="0"/>
        <w:adjustRightInd w:val="0"/>
        <w:spacing w:after="0" w:line="240" w:lineRule="auto"/>
        <w:rPr>
          <w:rFonts w:asciiTheme="majorBidi" w:hAnsiTheme="majorBidi" w:cstheme="majorBidi"/>
          <w:sz w:val="18"/>
          <w:szCs w:val="18"/>
        </w:rPr>
      </w:pPr>
      <w:r w:rsidRPr="009C736B">
        <w:rPr>
          <w:rFonts w:asciiTheme="majorBidi" w:hAnsiTheme="majorBidi" w:cstheme="majorBidi"/>
          <w:noProof/>
          <w:sz w:val="18"/>
          <w:szCs w:val="18"/>
        </w:rPr>
        <w:drawing>
          <wp:anchor distT="0" distB="0" distL="114300" distR="114300" simplePos="0" relativeHeight="251664384" behindDoc="0" locked="0" layoutInCell="1" allowOverlap="1">
            <wp:simplePos x="0" y="0"/>
            <wp:positionH relativeFrom="column">
              <wp:posOffset>3158490</wp:posOffset>
            </wp:positionH>
            <wp:positionV relativeFrom="paragraph">
              <wp:posOffset>190500</wp:posOffset>
            </wp:positionV>
            <wp:extent cx="2611755" cy="208724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11755" cy="2087245"/>
                    </a:xfrm>
                    <a:prstGeom prst="rect">
                      <a:avLst/>
                    </a:prstGeom>
                    <a:noFill/>
                    <a:ln w="9525">
                      <a:noFill/>
                      <a:miter lim="800000"/>
                      <a:headEnd/>
                      <a:tailEnd/>
                    </a:ln>
                  </pic:spPr>
                </pic:pic>
              </a:graphicData>
            </a:graphic>
          </wp:anchor>
        </w:drawing>
      </w:r>
      <w:r w:rsidR="00452846" w:rsidRPr="009C736B">
        <w:rPr>
          <w:rFonts w:asciiTheme="majorBidi" w:hAnsiTheme="majorBidi" w:cstheme="majorBidi"/>
          <w:sz w:val="18"/>
          <w:szCs w:val="18"/>
        </w:rPr>
        <w:t>____</w:t>
      </w:r>
      <w:r w:rsidR="00452846" w:rsidRPr="009C736B">
        <w:rPr>
          <w:rFonts w:asciiTheme="majorBidi" w:hAnsiTheme="majorBidi" w:cstheme="majorBidi"/>
          <w:sz w:val="18"/>
          <w:szCs w:val="18"/>
        </w:rPr>
        <w:br/>
        <w:t>Clinical failure</w:t>
      </w:r>
      <w:r w:rsidR="00452846" w:rsidRPr="009C736B">
        <w:rPr>
          <w:rFonts w:asciiTheme="majorBidi" w:hAnsiTheme="majorBidi" w:cstheme="majorBidi"/>
          <w:sz w:val="18"/>
          <w:szCs w:val="18"/>
        </w:rPr>
        <w:br/>
        <w:t>*Failure analysis: to plot success or survival versus time , the curve resulting is called a longevity curve.</w:t>
      </w:r>
      <w:r w:rsidR="00452846" w:rsidRPr="009C736B">
        <w:rPr>
          <w:rFonts w:asciiTheme="majorBidi" w:hAnsiTheme="majorBidi" w:cstheme="majorBidi"/>
          <w:sz w:val="18"/>
          <w:szCs w:val="18"/>
        </w:rPr>
        <w:br/>
        <w:t>*longevity curve: A reverse S shaped curve</w:t>
      </w:r>
      <w:r w:rsidR="00452846" w:rsidRPr="009C736B">
        <w:rPr>
          <w:rFonts w:asciiTheme="majorBidi" w:hAnsiTheme="majorBidi" w:cstheme="majorBidi"/>
          <w:sz w:val="18"/>
          <w:szCs w:val="18"/>
        </w:rPr>
        <w:br/>
        <w:t xml:space="preserve">*CL50: curve can be reported in terms of the time to failure for half of the restorations in the pool and that </w:t>
      </w:r>
      <w:r w:rsidRPr="009C736B">
        <w:rPr>
          <w:rFonts w:asciiTheme="majorBidi" w:hAnsiTheme="majorBidi" w:cstheme="majorBidi"/>
          <w:sz w:val="18"/>
          <w:szCs w:val="18"/>
        </w:rPr>
        <w:t xml:space="preserve">is </w:t>
      </w:r>
      <w:r w:rsidR="00452846" w:rsidRPr="009C736B">
        <w:rPr>
          <w:rFonts w:asciiTheme="majorBidi" w:hAnsiTheme="majorBidi" w:cstheme="majorBidi"/>
          <w:sz w:val="18"/>
          <w:szCs w:val="18"/>
        </w:rPr>
        <w:t>called the clinical longevity for 50%,Typical values for the CL50 fall into the range of 5–25 years</w:t>
      </w:r>
    </w:p>
    <w:p w:rsidR="0058217A" w:rsidRPr="009C736B" w:rsidRDefault="00545359" w:rsidP="0058217A">
      <w:pPr>
        <w:autoSpaceDE w:val="0"/>
        <w:autoSpaceDN w:val="0"/>
        <w:adjustRightInd w:val="0"/>
        <w:spacing w:after="0" w:line="240" w:lineRule="auto"/>
        <w:rPr>
          <w:rFonts w:asciiTheme="majorBidi" w:hAnsiTheme="majorBidi" w:cstheme="majorBidi"/>
          <w:sz w:val="18"/>
          <w:szCs w:val="18"/>
        </w:rPr>
      </w:pPr>
      <w:r w:rsidRPr="009C736B">
        <w:rPr>
          <w:rFonts w:asciiTheme="majorBidi" w:hAnsiTheme="majorBidi" w:cstheme="majorBidi"/>
          <w:sz w:val="18"/>
          <w:szCs w:val="18"/>
        </w:rPr>
        <w:t>*In clinical trials restorations are replaced only after failure</w:t>
      </w:r>
      <w:r w:rsidRPr="009C736B">
        <w:rPr>
          <w:rFonts w:asciiTheme="majorBidi" w:hAnsiTheme="majorBidi" w:cstheme="majorBidi"/>
          <w:sz w:val="18"/>
          <w:szCs w:val="18"/>
        </w:rPr>
        <w:br/>
        <w:t>*In clinical practice, restorations are replaced before the actual failure in response to small changes or intuition</w:t>
      </w:r>
      <w:r w:rsidRPr="009C736B">
        <w:rPr>
          <w:rFonts w:asciiTheme="majorBidi" w:hAnsiTheme="majorBidi" w:cstheme="majorBidi"/>
          <w:sz w:val="19"/>
          <w:szCs w:val="19"/>
        </w:rPr>
        <w:t xml:space="preserve"> </w:t>
      </w:r>
      <w:r w:rsidRPr="009C736B">
        <w:rPr>
          <w:rFonts w:asciiTheme="majorBidi" w:hAnsiTheme="majorBidi" w:cstheme="majorBidi"/>
          <w:sz w:val="18"/>
          <w:szCs w:val="18"/>
        </w:rPr>
        <w:t>about potential</w:t>
      </w:r>
      <w:r>
        <w:rPr>
          <w:rFonts w:ascii="AdvPSMER-R" w:hAnsi="AdvPSMER-R" w:cs="AdvPSMER-R"/>
          <w:sz w:val="19"/>
          <w:szCs w:val="19"/>
        </w:rPr>
        <w:t xml:space="preserve"> </w:t>
      </w:r>
      <w:r w:rsidRPr="009C736B">
        <w:rPr>
          <w:rFonts w:asciiTheme="majorBidi" w:hAnsiTheme="majorBidi" w:cstheme="majorBidi"/>
          <w:sz w:val="18"/>
          <w:szCs w:val="18"/>
        </w:rPr>
        <w:t>failure.. ( CL50  in clinical trials is higher than that in private practice, this is mainly due to difference in operators' skills)</w:t>
      </w:r>
      <w:r w:rsidR="0058217A" w:rsidRPr="009C736B">
        <w:rPr>
          <w:rFonts w:asciiTheme="majorBidi" w:hAnsiTheme="majorBidi" w:cstheme="majorBidi"/>
          <w:sz w:val="18"/>
          <w:szCs w:val="18"/>
        </w:rPr>
        <w:t>.</w:t>
      </w:r>
      <w:r w:rsidR="0058217A" w:rsidRPr="009C736B">
        <w:rPr>
          <w:rFonts w:asciiTheme="majorBidi" w:hAnsiTheme="majorBidi" w:cstheme="majorBidi"/>
          <w:sz w:val="18"/>
          <w:szCs w:val="18"/>
        </w:rPr>
        <w:br/>
      </w:r>
      <w:r w:rsidR="0058217A" w:rsidRPr="009C736B">
        <w:rPr>
          <w:rFonts w:asciiTheme="majorBidi" w:hAnsiTheme="majorBidi" w:cstheme="majorBidi"/>
          <w:sz w:val="18"/>
          <w:szCs w:val="18"/>
        </w:rPr>
        <w:lastRenderedPageBreak/>
        <w:t>*efficacy vs. effectiveness: The outcome (or performance) for a CCT is</w:t>
      </w:r>
    </w:p>
    <w:p w:rsidR="00545359" w:rsidRPr="009C736B" w:rsidRDefault="0058217A" w:rsidP="0058217A">
      <w:pPr>
        <w:autoSpaceDE w:val="0"/>
        <w:autoSpaceDN w:val="0"/>
        <w:adjustRightInd w:val="0"/>
        <w:spacing w:after="0" w:line="240" w:lineRule="auto"/>
        <w:rPr>
          <w:rFonts w:asciiTheme="majorBidi" w:hAnsiTheme="majorBidi" w:cstheme="majorBidi"/>
          <w:sz w:val="18"/>
          <w:szCs w:val="18"/>
        </w:rPr>
      </w:pPr>
      <w:r w:rsidRPr="009C736B">
        <w:rPr>
          <w:rFonts w:asciiTheme="majorBidi" w:hAnsiTheme="majorBidi" w:cstheme="majorBidi"/>
          <w:noProof/>
          <w:sz w:val="18"/>
          <w:szCs w:val="18"/>
        </w:rPr>
        <w:drawing>
          <wp:anchor distT="0" distB="0" distL="114300" distR="114300" simplePos="0" relativeHeight="251665408" behindDoc="0" locked="0" layoutInCell="1" allowOverlap="1">
            <wp:simplePos x="0" y="0"/>
            <wp:positionH relativeFrom="column">
              <wp:posOffset>4086225</wp:posOffset>
            </wp:positionH>
            <wp:positionV relativeFrom="paragraph">
              <wp:posOffset>-1340485</wp:posOffset>
            </wp:positionV>
            <wp:extent cx="2637790" cy="184594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37790" cy="1845945"/>
                    </a:xfrm>
                    <a:prstGeom prst="rect">
                      <a:avLst/>
                    </a:prstGeom>
                    <a:noFill/>
                    <a:ln w="9525">
                      <a:noFill/>
                      <a:miter lim="800000"/>
                      <a:headEnd/>
                      <a:tailEnd/>
                    </a:ln>
                  </pic:spPr>
                </pic:pic>
              </a:graphicData>
            </a:graphic>
          </wp:anchor>
        </w:drawing>
      </w:r>
      <w:r w:rsidRPr="009C736B">
        <w:rPr>
          <w:rFonts w:asciiTheme="majorBidi" w:hAnsiTheme="majorBidi" w:cstheme="majorBidi"/>
          <w:sz w:val="18"/>
          <w:szCs w:val="18"/>
        </w:rPr>
        <w:t>called ‘efficacy’, while success or a private practice situation is normally designated as ‘effectiveness’. The ratio of the effectiveness to efficacy is generally around 0.45 .</w:t>
      </w:r>
    </w:p>
    <w:p w:rsidR="009C736B" w:rsidRDefault="009C736B" w:rsidP="00455C93">
      <w:pPr>
        <w:autoSpaceDE w:val="0"/>
        <w:autoSpaceDN w:val="0"/>
        <w:adjustRightInd w:val="0"/>
        <w:spacing w:after="0" w:line="240" w:lineRule="auto"/>
        <w:rPr>
          <w:rFonts w:ascii="AdvPSMER-R" w:hAnsi="AdvPSMER-R" w:cs="AdvPSMER-R"/>
          <w:sz w:val="19"/>
          <w:szCs w:val="19"/>
        </w:rPr>
      </w:pPr>
    </w:p>
    <w:p w:rsidR="00455C93" w:rsidRDefault="009C736B" w:rsidP="00455C93">
      <w:pPr>
        <w:autoSpaceDE w:val="0"/>
        <w:autoSpaceDN w:val="0"/>
        <w:adjustRightInd w:val="0"/>
        <w:spacing w:after="0" w:line="240" w:lineRule="auto"/>
        <w:rPr>
          <w:rFonts w:ascii="AdvPSMER-R" w:hAnsi="AdvPSMER-R" w:cs="AdvPSMER-R"/>
          <w:sz w:val="19"/>
          <w:szCs w:val="19"/>
        </w:rPr>
      </w:pPr>
      <w:r>
        <w:rPr>
          <w:rFonts w:ascii="AdvPSMER-R" w:hAnsi="AdvPSMER-R" w:cs="AdvPSMER-R"/>
          <w:sz w:val="19"/>
          <w:szCs w:val="19"/>
        </w:rPr>
        <w:t>_______________p</w:t>
      </w:r>
      <w:r w:rsidR="00D96237">
        <w:rPr>
          <w:rFonts w:ascii="AdvPSMER-R" w:hAnsi="AdvPSMER-R" w:cs="AdvPSMER-R"/>
          <w:sz w:val="19"/>
          <w:szCs w:val="19"/>
        </w:rPr>
        <w:t>g: 3,4,5,6_____________________</w:t>
      </w:r>
    </w:p>
    <w:p w:rsidR="00455C93" w:rsidRDefault="00455C93" w:rsidP="00455C93">
      <w:pPr>
        <w:autoSpaceDE w:val="0"/>
        <w:autoSpaceDN w:val="0"/>
        <w:adjustRightInd w:val="0"/>
        <w:spacing w:after="0" w:line="240" w:lineRule="auto"/>
        <w:rPr>
          <w:rFonts w:ascii="AdvPSMER-R" w:hAnsi="AdvPSMER-R" w:cs="AdvPSMER-R"/>
          <w:sz w:val="19"/>
          <w:szCs w:val="19"/>
        </w:rPr>
      </w:pPr>
      <w:r>
        <w:rPr>
          <w:rFonts w:ascii="AdvPSMER-R" w:hAnsi="AdvPSMER-R" w:cs="AdvPSMER-R"/>
          <w:sz w:val="19"/>
          <w:szCs w:val="19"/>
        </w:rPr>
        <w:t xml:space="preserve">                                                               </w:t>
      </w:r>
      <w:r>
        <w:rPr>
          <w:rFonts w:ascii="AdvPSMER-I" w:hAnsi="AdvPSMER-I" w:cs="AdvPSMER-I"/>
          <w:sz w:val="19"/>
          <w:szCs w:val="19"/>
        </w:rPr>
        <w:t>Types of clinical trials</w:t>
      </w:r>
    </w:p>
    <w:p w:rsidR="00455C93" w:rsidRDefault="00455C93" w:rsidP="00455C93">
      <w:pPr>
        <w:autoSpaceDE w:val="0"/>
        <w:autoSpaceDN w:val="0"/>
        <w:adjustRightInd w:val="0"/>
        <w:spacing w:after="0" w:line="240" w:lineRule="auto"/>
        <w:rPr>
          <w:rFonts w:ascii="AdvPSMER-R" w:hAnsi="AdvPSMER-R" w:cs="AdvPSMER-R"/>
          <w:sz w:val="19"/>
          <w:szCs w:val="19"/>
        </w:rPr>
      </w:pPr>
      <w:r>
        <w:rPr>
          <w:rFonts w:ascii="AdvPSMER-R" w:hAnsi="AdvPSMER-R" w:cs="AdvPSMER-R"/>
          <w:sz w:val="19"/>
          <w:szCs w:val="19"/>
        </w:rPr>
        <w:t xml:space="preserve">                                                          </w:t>
      </w:r>
    </w:p>
    <w:tbl>
      <w:tblPr>
        <w:tblStyle w:val="LightShading-Accent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624"/>
      </w:tblGrid>
      <w:tr w:rsidR="00A3024C" w:rsidTr="0051642E">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A3024C" w:rsidRDefault="00455C93" w:rsidP="00545359">
            <w:pPr>
              <w:autoSpaceDE w:val="0"/>
              <w:autoSpaceDN w:val="0"/>
              <w:adjustRightInd w:val="0"/>
              <w:rPr>
                <w:rFonts w:ascii="AdvPSMER-R" w:hAnsi="AdvPSMER-R" w:cs="AdvPSMER-R"/>
                <w:sz w:val="19"/>
                <w:szCs w:val="19"/>
              </w:rPr>
            </w:pPr>
            <w:r>
              <w:rPr>
                <w:rFonts w:ascii="AdvPSMER-R" w:hAnsi="AdvPSMER-R" w:cs="AdvPSMER-R"/>
                <w:sz w:val="19"/>
                <w:szCs w:val="19"/>
              </w:rPr>
              <w:t>Retrospective</w:t>
            </w:r>
          </w:p>
        </w:tc>
        <w:tc>
          <w:tcPr>
            <w:tcW w:w="3192" w:type="dxa"/>
            <w:tcBorders>
              <w:top w:val="none" w:sz="0" w:space="0" w:color="auto"/>
              <w:left w:val="none" w:sz="0" w:space="0" w:color="auto"/>
              <w:bottom w:val="none" w:sz="0" w:space="0" w:color="auto"/>
              <w:right w:val="none" w:sz="0" w:space="0" w:color="auto"/>
            </w:tcBorders>
          </w:tcPr>
          <w:p w:rsidR="00A3024C" w:rsidRDefault="00455C93" w:rsidP="00545359">
            <w:pPr>
              <w:autoSpaceDE w:val="0"/>
              <w:autoSpaceDN w:val="0"/>
              <w:adjustRightInd w:val="0"/>
              <w:cnfStyle w:val="100000000000"/>
              <w:rPr>
                <w:rFonts w:ascii="AdvPSMER-R" w:hAnsi="AdvPSMER-R" w:cs="AdvPSMER-R"/>
                <w:sz w:val="19"/>
                <w:szCs w:val="19"/>
              </w:rPr>
            </w:pPr>
            <w:r>
              <w:rPr>
                <w:rFonts w:ascii="AdvPSMER-R" w:hAnsi="AdvPSMER-R" w:cs="AdvPSMER-R"/>
                <w:sz w:val="19"/>
                <w:szCs w:val="19"/>
              </w:rPr>
              <w:t>Cross-sectional</w:t>
            </w:r>
          </w:p>
        </w:tc>
        <w:tc>
          <w:tcPr>
            <w:tcW w:w="3624" w:type="dxa"/>
            <w:tcBorders>
              <w:top w:val="none" w:sz="0" w:space="0" w:color="auto"/>
              <w:left w:val="none" w:sz="0" w:space="0" w:color="auto"/>
              <w:bottom w:val="none" w:sz="0" w:space="0" w:color="auto"/>
              <w:right w:val="none" w:sz="0" w:space="0" w:color="auto"/>
            </w:tcBorders>
          </w:tcPr>
          <w:p w:rsidR="00A3024C" w:rsidRDefault="00455C93" w:rsidP="00545359">
            <w:pPr>
              <w:autoSpaceDE w:val="0"/>
              <w:autoSpaceDN w:val="0"/>
              <w:adjustRightInd w:val="0"/>
              <w:cnfStyle w:val="100000000000"/>
              <w:rPr>
                <w:rFonts w:ascii="AdvPSMER-R" w:hAnsi="AdvPSMER-R" w:cs="AdvPSMER-R"/>
                <w:sz w:val="19"/>
                <w:szCs w:val="19"/>
              </w:rPr>
            </w:pPr>
            <w:r>
              <w:rPr>
                <w:rFonts w:ascii="AdvPSMER-R" w:hAnsi="AdvPSMER-R" w:cs="AdvPSMER-R"/>
                <w:sz w:val="19"/>
                <w:szCs w:val="19"/>
              </w:rPr>
              <w:t>Prospective (longitudinal)</w:t>
            </w:r>
          </w:p>
        </w:tc>
      </w:tr>
      <w:tr w:rsidR="00A3024C" w:rsidTr="0051642E">
        <w:trPr>
          <w:cnfStyle w:val="000000100000"/>
        </w:trPr>
        <w:tc>
          <w:tcPr>
            <w:cnfStyle w:val="001000000000"/>
            <w:tcW w:w="3192" w:type="dxa"/>
            <w:tcBorders>
              <w:left w:val="none" w:sz="0" w:space="0" w:color="auto"/>
              <w:right w:val="none" w:sz="0" w:space="0" w:color="auto"/>
            </w:tcBorders>
          </w:tcPr>
          <w:p w:rsidR="00A3024C" w:rsidRPr="00455C93" w:rsidRDefault="0051642E" w:rsidP="00455C93">
            <w:pPr>
              <w:autoSpaceDE w:val="0"/>
              <w:autoSpaceDN w:val="0"/>
              <w:adjustRightInd w:val="0"/>
              <w:rPr>
                <w:rFonts w:cstheme="minorHAnsi"/>
                <w:b w:val="0"/>
                <w:bCs w:val="0"/>
                <w:sz w:val="18"/>
                <w:szCs w:val="18"/>
              </w:rPr>
            </w:pPr>
            <w:r>
              <w:rPr>
                <w:rFonts w:cstheme="minorHAnsi"/>
                <w:b w:val="0"/>
                <w:bCs w:val="0"/>
                <w:sz w:val="18"/>
                <w:szCs w:val="18"/>
              </w:rPr>
              <w:t>E</w:t>
            </w:r>
            <w:r w:rsidR="00455C93" w:rsidRPr="00455C93">
              <w:rPr>
                <w:rFonts w:cstheme="minorHAnsi"/>
                <w:b w:val="0"/>
                <w:bCs w:val="0"/>
                <w:sz w:val="18"/>
                <w:szCs w:val="18"/>
              </w:rPr>
              <w:t>xamining existing databases</w:t>
            </w:r>
          </w:p>
        </w:tc>
        <w:tc>
          <w:tcPr>
            <w:tcW w:w="3192" w:type="dxa"/>
            <w:tcBorders>
              <w:left w:val="none" w:sz="0" w:space="0" w:color="auto"/>
              <w:right w:val="none" w:sz="0" w:space="0" w:color="auto"/>
            </w:tcBorders>
          </w:tcPr>
          <w:p w:rsidR="00A3024C" w:rsidRPr="00455C93" w:rsidRDefault="00003046" w:rsidP="00545359">
            <w:pPr>
              <w:autoSpaceDE w:val="0"/>
              <w:autoSpaceDN w:val="0"/>
              <w:adjustRightInd w:val="0"/>
              <w:cnfStyle w:val="000000100000"/>
              <w:rPr>
                <w:rFonts w:cstheme="minorHAnsi"/>
                <w:sz w:val="18"/>
                <w:szCs w:val="18"/>
              </w:rPr>
            </w:pPr>
            <w:r w:rsidRPr="00455C93">
              <w:rPr>
                <w:rFonts w:cstheme="minorHAnsi"/>
                <w:sz w:val="18"/>
                <w:szCs w:val="18"/>
              </w:rPr>
              <w:t>observing</w:t>
            </w:r>
            <w:r w:rsidR="00455C93" w:rsidRPr="00455C93">
              <w:rPr>
                <w:rFonts w:cstheme="minorHAnsi"/>
                <w:sz w:val="18"/>
                <w:szCs w:val="18"/>
              </w:rPr>
              <w:t xml:space="preserve"> data for a fixed period</w:t>
            </w:r>
            <w:r w:rsidR="00455C93">
              <w:rPr>
                <w:rFonts w:cstheme="minorHAnsi"/>
                <w:sz w:val="18"/>
                <w:szCs w:val="18"/>
              </w:rPr>
              <w:t xml:space="preserve"> </w:t>
            </w:r>
            <w:r w:rsidR="00455C93" w:rsidRPr="00455C93">
              <w:rPr>
                <w:rFonts w:cstheme="minorHAnsi"/>
                <w:sz w:val="18"/>
                <w:szCs w:val="18"/>
              </w:rPr>
              <w:t>without following the progress</w:t>
            </w:r>
          </w:p>
        </w:tc>
        <w:tc>
          <w:tcPr>
            <w:tcW w:w="3624" w:type="dxa"/>
            <w:tcBorders>
              <w:left w:val="none" w:sz="0" w:space="0" w:color="auto"/>
              <w:right w:val="none" w:sz="0" w:space="0" w:color="auto"/>
            </w:tcBorders>
          </w:tcPr>
          <w:p w:rsidR="00A3024C" w:rsidRPr="0051642E" w:rsidRDefault="0051642E" w:rsidP="00545359">
            <w:pPr>
              <w:autoSpaceDE w:val="0"/>
              <w:autoSpaceDN w:val="0"/>
              <w:adjustRightInd w:val="0"/>
              <w:cnfStyle w:val="000000100000"/>
              <w:rPr>
                <w:rFonts w:cstheme="minorHAnsi"/>
                <w:sz w:val="18"/>
                <w:szCs w:val="18"/>
              </w:rPr>
            </w:pPr>
            <w:r w:rsidRPr="0051642E">
              <w:rPr>
                <w:rFonts w:cstheme="minorHAnsi"/>
                <w:sz w:val="18"/>
                <w:szCs w:val="18"/>
              </w:rPr>
              <w:t>designing a study and monitoring restorations throughout the length of the study</w:t>
            </w:r>
          </w:p>
        </w:tc>
      </w:tr>
      <w:tr w:rsidR="00A3024C" w:rsidTr="0051642E">
        <w:tc>
          <w:tcPr>
            <w:cnfStyle w:val="001000000000"/>
            <w:tcW w:w="3192" w:type="dxa"/>
          </w:tcPr>
          <w:p w:rsidR="00A3024C" w:rsidRPr="0051642E" w:rsidRDefault="00A3024C" w:rsidP="00545359">
            <w:pPr>
              <w:autoSpaceDE w:val="0"/>
              <w:autoSpaceDN w:val="0"/>
              <w:adjustRightInd w:val="0"/>
              <w:rPr>
                <w:rFonts w:cstheme="minorHAnsi"/>
                <w:b w:val="0"/>
                <w:bCs w:val="0"/>
                <w:sz w:val="18"/>
                <w:szCs w:val="18"/>
              </w:rPr>
            </w:pPr>
          </w:p>
        </w:tc>
        <w:tc>
          <w:tcPr>
            <w:tcW w:w="3192" w:type="dxa"/>
          </w:tcPr>
          <w:p w:rsidR="00A3024C" w:rsidRDefault="0051642E" w:rsidP="00545359">
            <w:pPr>
              <w:autoSpaceDE w:val="0"/>
              <w:autoSpaceDN w:val="0"/>
              <w:adjustRightInd w:val="0"/>
              <w:cnfStyle w:val="000000000000"/>
              <w:rPr>
                <w:rFonts w:ascii="AdvPSMER-R" w:hAnsi="AdvPSMER-R" w:cs="AdvPSMER-R"/>
                <w:sz w:val="19"/>
                <w:szCs w:val="19"/>
              </w:rPr>
            </w:pPr>
            <w:r w:rsidRPr="0051642E">
              <w:rPr>
                <w:rFonts w:cstheme="minorHAnsi"/>
                <w:b/>
                <w:bCs/>
                <w:sz w:val="18"/>
                <w:szCs w:val="18"/>
              </w:rPr>
              <w:t>Advantage</w:t>
            </w:r>
            <w:r w:rsidR="005B58EE">
              <w:rPr>
                <w:rFonts w:cstheme="minorHAnsi"/>
                <w:b/>
                <w:bCs/>
                <w:sz w:val="18"/>
                <w:szCs w:val="18"/>
              </w:rPr>
              <w:t>s</w:t>
            </w:r>
            <w:r w:rsidRPr="0051642E">
              <w:rPr>
                <w:rFonts w:cstheme="minorHAnsi"/>
                <w:b/>
                <w:bCs/>
                <w:sz w:val="18"/>
                <w:szCs w:val="18"/>
              </w:rPr>
              <w:t>: easy to do because patients are examined only once without the need for recalls.</w:t>
            </w:r>
          </w:p>
        </w:tc>
        <w:tc>
          <w:tcPr>
            <w:tcW w:w="3624" w:type="dxa"/>
          </w:tcPr>
          <w:p w:rsidR="005B58EE" w:rsidRPr="005B58EE" w:rsidRDefault="005B58EE" w:rsidP="005B58EE">
            <w:pPr>
              <w:autoSpaceDE w:val="0"/>
              <w:autoSpaceDN w:val="0"/>
              <w:adjustRightInd w:val="0"/>
              <w:cnfStyle w:val="000000000000"/>
              <w:rPr>
                <w:rFonts w:cstheme="minorHAnsi"/>
                <w:b/>
                <w:bCs/>
                <w:sz w:val="18"/>
                <w:szCs w:val="18"/>
              </w:rPr>
            </w:pPr>
            <w:r w:rsidRPr="005B58EE">
              <w:rPr>
                <w:rFonts w:cstheme="minorHAnsi"/>
                <w:b/>
                <w:bCs/>
                <w:sz w:val="16"/>
                <w:szCs w:val="16"/>
              </w:rPr>
              <w:t>Advantages: capable of answering discrete questions</w:t>
            </w:r>
            <w:r>
              <w:rPr>
                <w:rFonts w:cstheme="minorHAnsi"/>
                <w:b/>
                <w:bCs/>
                <w:sz w:val="16"/>
                <w:szCs w:val="16"/>
              </w:rPr>
              <w:t>,</w:t>
            </w:r>
            <w:r>
              <w:rPr>
                <w:rFonts w:ascii="AdvPSMER-R" w:hAnsi="AdvPSMER-R" w:cs="AdvPSMER-R"/>
                <w:sz w:val="19"/>
                <w:szCs w:val="19"/>
              </w:rPr>
              <w:t xml:space="preserve"> </w:t>
            </w:r>
            <w:r w:rsidRPr="005B58EE">
              <w:rPr>
                <w:rFonts w:cstheme="minorHAnsi"/>
                <w:b/>
                <w:bCs/>
                <w:sz w:val="18"/>
                <w:szCs w:val="18"/>
              </w:rPr>
              <w:t>The patient pool can be</w:t>
            </w:r>
          </w:p>
          <w:p w:rsidR="00A3024C" w:rsidRPr="005B58EE" w:rsidRDefault="005B58EE" w:rsidP="005B58EE">
            <w:pPr>
              <w:autoSpaceDE w:val="0"/>
              <w:autoSpaceDN w:val="0"/>
              <w:adjustRightInd w:val="0"/>
              <w:cnfStyle w:val="000000000000"/>
              <w:rPr>
                <w:rFonts w:cstheme="minorHAnsi"/>
                <w:b/>
                <w:bCs/>
                <w:sz w:val="16"/>
                <w:szCs w:val="16"/>
              </w:rPr>
            </w:pPr>
            <w:r w:rsidRPr="005B58EE">
              <w:rPr>
                <w:rFonts w:cstheme="minorHAnsi"/>
                <w:b/>
                <w:bCs/>
                <w:sz w:val="18"/>
                <w:szCs w:val="18"/>
              </w:rPr>
              <w:t>balanced by age, gender, or other important considerations.</w:t>
            </w:r>
          </w:p>
        </w:tc>
      </w:tr>
      <w:tr w:rsidR="00A3024C" w:rsidTr="0051642E">
        <w:trPr>
          <w:cnfStyle w:val="000000100000"/>
        </w:trPr>
        <w:tc>
          <w:tcPr>
            <w:cnfStyle w:val="001000000000"/>
            <w:tcW w:w="3192" w:type="dxa"/>
            <w:tcBorders>
              <w:left w:val="none" w:sz="0" w:space="0" w:color="auto"/>
              <w:right w:val="none" w:sz="0" w:space="0" w:color="auto"/>
            </w:tcBorders>
          </w:tcPr>
          <w:p w:rsidR="00A3024C" w:rsidRPr="0051642E" w:rsidRDefault="00A3024C" w:rsidP="00545359">
            <w:pPr>
              <w:autoSpaceDE w:val="0"/>
              <w:autoSpaceDN w:val="0"/>
              <w:adjustRightInd w:val="0"/>
              <w:rPr>
                <w:rFonts w:cstheme="minorHAnsi"/>
                <w:b w:val="0"/>
                <w:bCs w:val="0"/>
                <w:sz w:val="18"/>
                <w:szCs w:val="18"/>
              </w:rPr>
            </w:pPr>
          </w:p>
        </w:tc>
        <w:tc>
          <w:tcPr>
            <w:tcW w:w="3192" w:type="dxa"/>
            <w:tcBorders>
              <w:left w:val="none" w:sz="0" w:space="0" w:color="auto"/>
              <w:right w:val="none" w:sz="0" w:space="0" w:color="auto"/>
            </w:tcBorders>
          </w:tcPr>
          <w:p w:rsidR="00A3024C" w:rsidRDefault="0051642E" w:rsidP="00545359">
            <w:pPr>
              <w:autoSpaceDE w:val="0"/>
              <w:autoSpaceDN w:val="0"/>
              <w:adjustRightInd w:val="0"/>
              <w:cnfStyle w:val="000000100000"/>
              <w:rPr>
                <w:rFonts w:ascii="AdvPSMER-R" w:hAnsi="AdvPSMER-R" w:cs="AdvPSMER-R"/>
                <w:sz w:val="19"/>
                <w:szCs w:val="19"/>
              </w:rPr>
            </w:pPr>
            <w:r>
              <w:rPr>
                <w:rFonts w:cstheme="minorHAnsi"/>
                <w:b/>
                <w:bCs/>
                <w:sz w:val="18"/>
                <w:szCs w:val="18"/>
              </w:rPr>
              <w:t>S</w:t>
            </w:r>
            <w:r w:rsidRPr="0051642E">
              <w:rPr>
                <w:rFonts w:cstheme="minorHAnsi"/>
                <w:b/>
                <w:bCs/>
                <w:sz w:val="18"/>
                <w:szCs w:val="18"/>
              </w:rPr>
              <w:t>imply counting observations</w:t>
            </w:r>
          </w:p>
        </w:tc>
        <w:tc>
          <w:tcPr>
            <w:tcW w:w="3624" w:type="dxa"/>
            <w:tcBorders>
              <w:left w:val="none" w:sz="0" w:space="0" w:color="auto"/>
              <w:right w:val="none" w:sz="0" w:space="0" w:color="auto"/>
            </w:tcBorders>
          </w:tcPr>
          <w:p w:rsidR="00A3024C" w:rsidRDefault="00A3024C" w:rsidP="00545359">
            <w:pPr>
              <w:autoSpaceDE w:val="0"/>
              <w:autoSpaceDN w:val="0"/>
              <w:adjustRightInd w:val="0"/>
              <w:cnfStyle w:val="000000100000"/>
              <w:rPr>
                <w:rFonts w:ascii="AdvPSMER-R" w:hAnsi="AdvPSMER-R" w:cs="AdvPSMER-R"/>
                <w:sz w:val="19"/>
                <w:szCs w:val="19"/>
              </w:rPr>
            </w:pPr>
          </w:p>
        </w:tc>
      </w:tr>
      <w:tr w:rsidR="00A3024C" w:rsidTr="0051642E">
        <w:tc>
          <w:tcPr>
            <w:cnfStyle w:val="001000000000"/>
            <w:tcW w:w="3192" w:type="dxa"/>
          </w:tcPr>
          <w:p w:rsidR="00A3024C" w:rsidRPr="0051642E" w:rsidRDefault="005B58EE" w:rsidP="00545359">
            <w:pPr>
              <w:autoSpaceDE w:val="0"/>
              <w:autoSpaceDN w:val="0"/>
              <w:adjustRightInd w:val="0"/>
              <w:rPr>
                <w:rFonts w:cstheme="minorHAnsi"/>
                <w:b w:val="0"/>
                <w:bCs w:val="0"/>
                <w:sz w:val="18"/>
                <w:szCs w:val="18"/>
              </w:rPr>
            </w:pPr>
            <w:r>
              <w:rPr>
                <w:rFonts w:cstheme="minorHAnsi"/>
                <w:b w:val="0"/>
                <w:bCs w:val="0"/>
                <w:sz w:val="18"/>
                <w:szCs w:val="18"/>
              </w:rPr>
              <w:t xml:space="preserve">Disadvantages: </w:t>
            </w:r>
            <w:r w:rsidRPr="0051642E">
              <w:rPr>
                <w:rFonts w:cstheme="minorHAnsi"/>
                <w:b w:val="0"/>
                <w:bCs w:val="0"/>
                <w:sz w:val="18"/>
                <w:szCs w:val="18"/>
              </w:rPr>
              <w:t>inadequate information</w:t>
            </w:r>
            <w:r>
              <w:rPr>
                <w:rFonts w:cstheme="minorHAnsi"/>
                <w:b w:val="0"/>
                <w:bCs w:val="0"/>
                <w:sz w:val="18"/>
                <w:szCs w:val="18"/>
              </w:rPr>
              <w:t xml:space="preserve"> about the actual details of many aspects of the trial.</w:t>
            </w:r>
          </w:p>
        </w:tc>
        <w:tc>
          <w:tcPr>
            <w:tcW w:w="3192" w:type="dxa"/>
          </w:tcPr>
          <w:p w:rsidR="00A3024C" w:rsidRPr="0051642E" w:rsidRDefault="0051642E" w:rsidP="005B58EE">
            <w:pPr>
              <w:autoSpaceDE w:val="0"/>
              <w:autoSpaceDN w:val="0"/>
              <w:adjustRightInd w:val="0"/>
              <w:cnfStyle w:val="000000000000"/>
              <w:rPr>
                <w:rFonts w:cstheme="minorHAnsi"/>
                <w:sz w:val="16"/>
                <w:szCs w:val="16"/>
              </w:rPr>
            </w:pPr>
            <w:r w:rsidRPr="0051642E">
              <w:rPr>
                <w:rFonts w:cstheme="minorHAnsi"/>
                <w:sz w:val="16"/>
                <w:szCs w:val="16"/>
              </w:rPr>
              <w:t>Disadvantages:</w:t>
            </w:r>
            <w:r w:rsidRPr="0051642E">
              <w:rPr>
                <w:rFonts w:cstheme="minorHAnsi"/>
                <w:sz w:val="16"/>
                <w:szCs w:val="16"/>
              </w:rPr>
              <w:br/>
              <w:t>*no real knowledge of the five categories of factors (operator, design, material, site, patient)</w:t>
            </w:r>
            <w:r w:rsidR="005B58EE">
              <w:rPr>
                <w:rFonts w:cstheme="minorHAnsi"/>
                <w:sz w:val="16"/>
                <w:szCs w:val="16"/>
              </w:rPr>
              <w:t xml:space="preserve"> and </w:t>
            </w:r>
            <w:r w:rsidRPr="0051642E">
              <w:rPr>
                <w:rFonts w:cstheme="minorHAnsi"/>
                <w:sz w:val="16"/>
                <w:szCs w:val="16"/>
              </w:rPr>
              <w:t xml:space="preserve">high probability of </w:t>
            </w:r>
            <w:r w:rsidR="005B58EE">
              <w:rPr>
                <w:rFonts w:cstheme="minorHAnsi"/>
                <w:sz w:val="16"/>
                <w:szCs w:val="16"/>
              </w:rPr>
              <w:t xml:space="preserve">concluding improper reasons for </w:t>
            </w:r>
            <w:r w:rsidRPr="0051642E">
              <w:rPr>
                <w:rFonts w:cstheme="minorHAnsi"/>
                <w:sz w:val="16"/>
                <w:szCs w:val="16"/>
              </w:rPr>
              <w:t>failures</w:t>
            </w:r>
          </w:p>
        </w:tc>
        <w:tc>
          <w:tcPr>
            <w:tcW w:w="3624" w:type="dxa"/>
          </w:tcPr>
          <w:p w:rsidR="005B58EE" w:rsidRPr="005B58EE" w:rsidRDefault="005B58EE" w:rsidP="005B58EE">
            <w:pPr>
              <w:autoSpaceDE w:val="0"/>
              <w:autoSpaceDN w:val="0"/>
              <w:adjustRightInd w:val="0"/>
              <w:cnfStyle w:val="000000000000"/>
              <w:rPr>
                <w:rFonts w:cstheme="minorHAnsi"/>
                <w:sz w:val="18"/>
                <w:szCs w:val="18"/>
              </w:rPr>
            </w:pPr>
            <w:r w:rsidRPr="005B58EE">
              <w:rPr>
                <w:rFonts w:cstheme="minorHAnsi"/>
                <w:sz w:val="18"/>
                <w:szCs w:val="18"/>
              </w:rPr>
              <w:t>Disadvantages: expensive, results do not represent the typical outcome in private dental practices</w:t>
            </w:r>
          </w:p>
          <w:p w:rsidR="00A3024C" w:rsidRDefault="00A3024C" w:rsidP="005B58EE">
            <w:pPr>
              <w:autoSpaceDE w:val="0"/>
              <w:autoSpaceDN w:val="0"/>
              <w:adjustRightInd w:val="0"/>
              <w:cnfStyle w:val="000000000000"/>
              <w:rPr>
                <w:rFonts w:ascii="AdvPSMER-R" w:hAnsi="AdvPSMER-R" w:cs="AdvPSMER-R"/>
                <w:sz w:val="19"/>
                <w:szCs w:val="19"/>
              </w:rPr>
            </w:pPr>
          </w:p>
        </w:tc>
      </w:tr>
    </w:tbl>
    <w:p w:rsidR="005B58EE" w:rsidRPr="009C736B" w:rsidRDefault="00455C93" w:rsidP="00D96237">
      <w:pPr>
        <w:autoSpaceDE w:val="0"/>
        <w:autoSpaceDN w:val="0"/>
        <w:adjustRightInd w:val="0"/>
        <w:spacing w:after="0" w:line="240" w:lineRule="auto"/>
        <w:rPr>
          <w:rFonts w:asciiTheme="majorBidi" w:hAnsiTheme="majorBidi" w:cstheme="majorBidi"/>
          <w:sz w:val="19"/>
          <w:szCs w:val="19"/>
        </w:rPr>
      </w:pPr>
      <w:r>
        <w:rPr>
          <w:rFonts w:ascii="AdvPSMER-R" w:hAnsi="AdvPSMER-R" w:cs="AdvPSMER-R"/>
          <w:sz w:val="19"/>
          <w:szCs w:val="19"/>
        </w:rPr>
        <w:t xml:space="preserve">Note: CCT can be short term </w:t>
      </w:r>
      <w:r w:rsidRPr="009C736B">
        <w:rPr>
          <w:rFonts w:asciiTheme="majorBidi" w:hAnsiTheme="majorBidi" w:cstheme="majorBidi"/>
          <w:sz w:val="19"/>
          <w:szCs w:val="19"/>
        </w:rPr>
        <w:t>= 1–5 years or long term = 5–20 years.</w:t>
      </w:r>
      <w:r w:rsidR="009C736B" w:rsidRPr="009C736B">
        <w:rPr>
          <w:rFonts w:asciiTheme="majorBidi" w:hAnsiTheme="majorBidi" w:cstheme="majorBidi"/>
          <w:sz w:val="19"/>
          <w:szCs w:val="19"/>
        </w:rPr>
        <w:br/>
      </w:r>
      <w:r w:rsidRPr="009C736B">
        <w:rPr>
          <w:rFonts w:asciiTheme="majorBidi" w:hAnsiTheme="majorBidi" w:cstheme="majorBidi"/>
          <w:sz w:val="19"/>
          <w:szCs w:val="19"/>
        </w:rPr>
        <w:t>* Clearly, long-term longitudinal clinical trials are the most expensive and least likely to occur.</w:t>
      </w:r>
      <w:r w:rsidR="005B58EE" w:rsidRPr="009C736B">
        <w:rPr>
          <w:rFonts w:asciiTheme="majorBidi" w:hAnsiTheme="majorBidi" w:cstheme="majorBidi"/>
          <w:sz w:val="19"/>
          <w:szCs w:val="19"/>
        </w:rPr>
        <w:br/>
        <w:t>* It has been observed that the clinical longevity reported in cross-sectional studies is usually about half as great</w:t>
      </w:r>
      <w:r w:rsidR="00441241" w:rsidRPr="009C736B">
        <w:rPr>
          <w:rFonts w:asciiTheme="majorBidi" w:hAnsiTheme="majorBidi" w:cstheme="majorBidi"/>
          <w:sz w:val="19"/>
          <w:szCs w:val="19"/>
        </w:rPr>
        <w:t xml:space="preserve"> as the one observed in longitudinal clinical trials. </w:t>
      </w:r>
      <w:r w:rsidR="009C736B" w:rsidRPr="009C736B">
        <w:rPr>
          <w:rFonts w:asciiTheme="majorBidi" w:hAnsiTheme="majorBidi" w:cstheme="majorBidi"/>
          <w:sz w:val="19"/>
          <w:szCs w:val="19"/>
        </w:rPr>
        <w:br/>
        <w:t>* In some cases, it is totally impractical to ask and answer a particular question. The size and related expense of the trial design can be prohibitive. The ultimate solution is to conduct many small trials that include careful risk-analysis determination. Risk analyses should then be combined into a predictive model.</w:t>
      </w:r>
    </w:p>
    <w:p w:rsidR="00A3024C" w:rsidRPr="00D96237" w:rsidRDefault="009C736B" w:rsidP="005B58EE">
      <w:pPr>
        <w:autoSpaceDE w:val="0"/>
        <w:autoSpaceDN w:val="0"/>
        <w:adjustRightInd w:val="0"/>
        <w:spacing w:after="0" w:line="240" w:lineRule="auto"/>
        <w:rPr>
          <w:rFonts w:ascii="AdvPSMER-R" w:hAnsi="AdvPSMER-R" w:cs="AdvPSMER-R"/>
          <w:sz w:val="18"/>
          <w:szCs w:val="18"/>
        </w:rPr>
      </w:pPr>
      <w:r w:rsidRPr="009C736B">
        <w:rPr>
          <w:rFonts w:asciiTheme="majorBidi" w:hAnsiTheme="majorBidi" w:cstheme="majorBidi"/>
          <w:sz w:val="19"/>
          <w:szCs w:val="19"/>
        </w:rPr>
        <w:t xml:space="preserve">                     _________________________pg:7,8_______________________________</w:t>
      </w:r>
    </w:p>
    <w:p w:rsidR="00B65A85" w:rsidRPr="00D96237" w:rsidRDefault="009C736B" w:rsidP="00B65A85">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Correlation of</w:t>
      </w:r>
      <w:r w:rsidR="00D96237">
        <w:rPr>
          <w:rFonts w:asciiTheme="majorBidi" w:hAnsiTheme="majorBidi" w:cstheme="majorBidi"/>
          <w:sz w:val="18"/>
          <w:szCs w:val="18"/>
        </w:rPr>
        <w:t xml:space="preserve"> </w:t>
      </w:r>
      <w:r w:rsidRPr="00D96237">
        <w:rPr>
          <w:rFonts w:asciiTheme="majorBidi" w:hAnsiTheme="majorBidi" w:cstheme="majorBidi"/>
          <w:sz w:val="18"/>
          <w:szCs w:val="18"/>
        </w:rPr>
        <w:t xml:space="preserve"> laboratory and clinical testing</w:t>
      </w:r>
      <w:r w:rsidR="00D02E10" w:rsidRPr="00D96237">
        <w:rPr>
          <w:rFonts w:asciiTheme="majorBidi" w:hAnsiTheme="majorBidi" w:cstheme="majorBidi"/>
          <w:sz w:val="18"/>
          <w:szCs w:val="18"/>
        </w:rPr>
        <w:br/>
      </w:r>
      <w:r w:rsidR="00B65A85" w:rsidRPr="00D96237">
        <w:rPr>
          <w:rFonts w:asciiTheme="majorBidi" w:hAnsiTheme="majorBidi" w:cstheme="majorBidi"/>
          <w:sz w:val="18"/>
          <w:szCs w:val="18"/>
        </w:rPr>
        <w:br/>
        <w:t>*</w:t>
      </w:r>
      <w:r w:rsidR="00D02E10" w:rsidRPr="00D96237">
        <w:rPr>
          <w:rFonts w:asciiTheme="majorBidi" w:hAnsiTheme="majorBidi" w:cstheme="majorBidi"/>
          <w:sz w:val="18"/>
          <w:szCs w:val="18"/>
        </w:rPr>
        <w:t>Despite all the energy invested into laboratory testing,</w:t>
      </w:r>
      <w:r w:rsidR="00B65A85" w:rsidRPr="00D96237">
        <w:rPr>
          <w:rFonts w:asciiTheme="majorBidi" w:hAnsiTheme="majorBidi" w:cstheme="majorBidi"/>
          <w:sz w:val="18"/>
          <w:szCs w:val="18"/>
        </w:rPr>
        <w:t xml:space="preserve"> </w:t>
      </w:r>
      <w:r w:rsidR="00D02E10" w:rsidRPr="00D96237">
        <w:rPr>
          <w:rFonts w:asciiTheme="majorBidi" w:hAnsiTheme="majorBidi" w:cstheme="majorBidi"/>
          <w:sz w:val="18"/>
          <w:szCs w:val="18"/>
        </w:rPr>
        <w:t>there are no tests that are truly predictive of</w:t>
      </w:r>
      <w:r w:rsidR="001F6D00" w:rsidRPr="00D96237">
        <w:rPr>
          <w:rFonts w:asciiTheme="majorBidi" w:hAnsiTheme="majorBidi" w:cstheme="majorBidi"/>
          <w:sz w:val="18"/>
          <w:szCs w:val="18"/>
        </w:rPr>
        <w:t xml:space="preserve"> </w:t>
      </w:r>
      <w:r w:rsidR="00B65A85" w:rsidRPr="00D96237">
        <w:rPr>
          <w:rFonts w:asciiTheme="majorBidi" w:hAnsiTheme="majorBidi" w:cstheme="majorBidi"/>
          <w:sz w:val="18"/>
          <w:szCs w:val="18"/>
        </w:rPr>
        <w:t xml:space="preserve"> long-term </w:t>
      </w:r>
      <w:r w:rsidR="00D02E10" w:rsidRPr="00D96237">
        <w:rPr>
          <w:rFonts w:asciiTheme="majorBidi" w:hAnsiTheme="majorBidi" w:cstheme="majorBidi"/>
          <w:sz w:val="18"/>
          <w:szCs w:val="18"/>
        </w:rPr>
        <w:t>clinical performance.</w:t>
      </w:r>
      <w:r w:rsidR="00B65A85" w:rsidRPr="00D96237">
        <w:rPr>
          <w:rFonts w:asciiTheme="majorBidi" w:hAnsiTheme="majorBidi" w:cstheme="majorBidi"/>
          <w:sz w:val="18"/>
          <w:szCs w:val="18"/>
        </w:rPr>
        <w:t xml:space="preserve"> (AADR) concluded that there is no future in continuing these tests. All attempts were fruitless and</w:t>
      </w:r>
    </w:p>
    <w:p w:rsidR="009C736B" w:rsidRPr="00D96237" w:rsidRDefault="00B65A85" w:rsidP="00DE1E10">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this was a wasted research effort.</w:t>
      </w:r>
      <w:r w:rsidRPr="00D96237">
        <w:rPr>
          <w:rFonts w:asciiTheme="majorBidi" w:hAnsiTheme="majorBidi" w:cstheme="majorBidi"/>
          <w:sz w:val="18"/>
          <w:szCs w:val="18"/>
        </w:rPr>
        <w:br/>
      </w:r>
      <w:r w:rsidR="00DE1E10" w:rsidRPr="00D96237">
        <w:rPr>
          <w:rFonts w:asciiTheme="majorBidi" w:hAnsiTheme="majorBidi" w:cstheme="majorBidi"/>
          <w:sz w:val="18"/>
          <w:szCs w:val="18"/>
        </w:rPr>
        <w:t>*No confirming clinical information that shows that the assumptions about clinical conditions represent the average conditions included in the laboratory test</w:t>
      </w:r>
    </w:p>
    <w:p w:rsidR="00DE1E10" w:rsidRPr="00D96237" w:rsidRDefault="00DE1E10" w:rsidP="00DE1E10">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 Most importantly, the rate of change in a laboratory test is generally an accelerated one. We have no idea of what clinical time period might be represented by the test.</w:t>
      </w:r>
      <w:r w:rsidRPr="00D96237">
        <w:rPr>
          <w:rFonts w:asciiTheme="majorBidi" w:hAnsiTheme="majorBidi" w:cstheme="majorBidi"/>
          <w:sz w:val="18"/>
          <w:szCs w:val="18"/>
        </w:rPr>
        <w:br/>
      </w:r>
    </w:p>
    <w:p w:rsidR="00DE1E10" w:rsidRPr="00D96237" w:rsidRDefault="00DE1E10" w:rsidP="00DE1E10">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Criteria for success for clinical and ⁄ or laboratory testing</w:t>
      </w:r>
    </w:p>
    <w:p w:rsidR="00DE1E10" w:rsidRPr="00D96237" w:rsidRDefault="00DE1E10" w:rsidP="00DE1E10">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*For the Lab test to have meaning, one must assign an outcome level for the test that is associated with a</w:t>
      </w:r>
    </w:p>
    <w:p w:rsidR="001F6D00" w:rsidRPr="00D96237" w:rsidRDefault="00DE1E10" w:rsidP="001F6D00">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clinical outcome that is acceptable.</w:t>
      </w:r>
      <w:r w:rsidRPr="00D96237">
        <w:rPr>
          <w:rFonts w:asciiTheme="majorBidi" w:hAnsiTheme="majorBidi" w:cstheme="majorBidi"/>
          <w:sz w:val="18"/>
          <w:szCs w:val="18"/>
        </w:rPr>
        <w:br/>
        <w:t>*We must also consider time-dependent responses.</w:t>
      </w:r>
      <w:r w:rsidR="001F6D00" w:rsidRPr="00D96237">
        <w:rPr>
          <w:rFonts w:asciiTheme="majorBidi" w:hAnsiTheme="majorBidi" w:cstheme="majorBidi"/>
          <w:sz w:val="18"/>
          <w:szCs w:val="18"/>
        </w:rPr>
        <w:br/>
        <w:t>NOTE:</w:t>
      </w:r>
      <w:r w:rsidR="001F6D00" w:rsidRPr="00D96237">
        <w:rPr>
          <w:rFonts w:asciiTheme="majorBidi" w:hAnsiTheme="majorBidi" w:cstheme="majorBidi"/>
          <w:sz w:val="18"/>
          <w:szCs w:val="18"/>
        </w:rPr>
        <w:br/>
        <w:t>laboratory testing has moved more towards laboratory simulation that includes mechanical, temperature and</w:t>
      </w:r>
    </w:p>
    <w:p w:rsidR="00D96237" w:rsidRDefault="001F6D00" w:rsidP="00D96237">
      <w:pPr>
        <w:autoSpaceDE w:val="0"/>
        <w:autoSpaceDN w:val="0"/>
        <w:adjustRightInd w:val="0"/>
        <w:spacing w:after="0" w:line="240" w:lineRule="auto"/>
        <w:rPr>
          <w:rFonts w:asciiTheme="majorBidi" w:hAnsiTheme="majorBidi" w:cstheme="majorBidi"/>
          <w:sz w:val="18"/>
          <w:szCs w:val="18"/>
        </w:rPr>
      </w:pPr>
      <w:r w:rsidRPr="001F6D00">
        <w:rPr>
          <w:rFonts w:asciiTheme="majorBidi" w:hAnsiTheme="majorBidi" w:cstheme="majorBidi"/>
          <w:sz w:val="19"/>
          <w:szCs w:val="19"/>
        </w:rPr>
        <w:t>pH cycling as a quasi-representation of the oral condition.</w:t>
      </w:r>
      <w:r>
        <w:rPr>
          <w:rFonts w:asciiTheme="majorBidi" w:hAnsiTheme="majorBidi" w:cstheme="majorBidi"/>
          <w:sz w:val="19"/>
          <w:szCs w:val="19"/>
        </w:rPr>
        <w:br/>
        <w:t>_______________________________pg:8,9______________________________________</w:t>
      </w:r>
      <w:r w:rsidRPr="0011430F">
        <w:rPr>
          <w:rFonts w:asciiTheme="majorBidi" w:hAnsiTheme="majorBidi" w:cstheme="majorBidi"/>
          <w:sz w:val="18"/>
          <w:szCs w:val="18"/>
        </w:rPr>
        <w:br/>
        <w:t>Evidence-based dentistry and biomaterials research</w:t>
      </w:r>
      <w:r w:rsidRPr="0011430F">
        <w:rPr>
          <w:rFonts w:asciiTheme="majorBidi" w:hAnsiTheme="majorBidi" w:cstheme="majorBidi"/>
          <w:sz w:val="18"/>
          <w:szCs w:val="18"/>
        </w:rPr>
        <w:br/>
      </w:r>
      <w:r w:rsidR="0011430F" w:rsidRPr="0011430F">
        <w:rPr>
          <w:rFonts w:asciiTheme="majorBidi" w:hAnsiTheme="majorBidi" w:cstheme="majorBidi"/>
          <w:sz w:val="18"/>
          <w:szCs w:val="18"/>
        </w:rPr>
        <w:t>*</w:t>
      </w:r>
      <w:r w:rsidRPr="0011430F">
        <w:rPr>
          <w:rFonts w:asciiTheme="majorBidi" w:hAnsiTheme="majorBidi" w:cstheme="majorBidi"/>
          <w:sz w:val="18"/>
          <w:szCs w:val="18"/>
        </w:rPr>
        <w:t xml:space="preserve">EBD is a process of </w:t>
      </w:r>
      <w:r w:rsidR="0011430F" w:rsidRPr="0011430F">
        <w:rPr>
          <w:rFonts w:asciiTheme="majorBidi" w:hAnsiTheme="majorBidi" w:cstheme="majorBidi"/>
          <w:sz w:val="18"/>
          <w:szCs w:val="18"/>
        </w:rPr>
        <w:t>analyzing</w:t>
      </w:r>
      <w:r w:rsidRPr="0011430F">
        <w:rPr>
          <w:rFonts w:asciiTheme="majorBidi" w:hAnsiTheme="majorBidi" w:cstheme="majorBidi"/>
          <w:sz w:val="18"/>
          <w:szCs w:val="18"/>
        </w:rPr>
        <w:t xml:space="preserve"> all</w:t>
      </w:r>
      <w:r w:rsidR="0011430F" w:rsidRPr="0011430F">
        <w:rPr>
          <w:rFonts w:asciiTheme="majorBidi" w:hAnsiTheme="majorBidi" w:cstheme="majorBidi"/>
          <w:sz w:val="18"/>
          <w:szCs w:val="18"/>
        </w:rPr>
        <w:t xml:space="preserve"> </w:t>
      </w:r>
      <w:r w:rsidRPr="0011430F">
        <w:rPr>
          <w:rFonts w:asciiTheme="majorBidi" w:hAnsiTheme="majorBidi" w:cstheme="majorBidi"/>
          <w:sz w:val="18"/>
          <w:szCs w:val="18"/>
        </w:rPr>
        <w:t>the existing good literature</w:t>
      </w:r>
      <w:r w:rsidR="0011430F" w:rsidRPr="0011430F">
        <w:rPr>
          <w:rFonts w:asciiTheme="majorBidi" w:hAnsiTheme="majorBidi" w:cstheme="majorBidi"/>
          <w:sz w:val="18"/>
          <w:szCs w:val="18"/>
        </w:rPr>
        <w:t>.</w:t>
      </w:r>
      <w:r w:rsidRPr="0011430F">
        <w:rPr>
          <w:rFonts w:asciiTheme="majorBidi" w:hAnsiTheme="majorBidi" w:cstheme="majorBidi"/>
          <w:sz w:val="18"/>
          <w:szCs w:val="18"/>
        </w:rPr>
        <w:t xml:space="preserve"> It is entirely parallel to the</w:t>
      </w:r>
      <w:r w:rsidR="0011430F" w:rsidRPr="0011430F">
        <w:rPr>
          <w:rFonts w:asciiTheme="majorBidi" w:hAnsiTheme="majorBidi" w:cstheme="majorBidi"/>
          <w:sz w:val="18"/>
          <w:szCs w:val="18"/>
        </w:rPr>
        <w:t xml:space="preserve"> </w:t>
      </w:r>
      <w:r w:rsidRPr="0011430F">
        <w:rPr>
          <w:rFonts w:asciiTheme="majorBidi" w:hAnsiTheme="majorBidi" w:cstheme="majorBidi"/>
          <w:sz w:val="18"/>
          <w:szCs w:val="18"/>
        </w:rPr>
        <w:t>scientific method as it asks a question, examines the</w:t>
      </w:r>
      <w:r w:rsidR="0011430F" w:rsidRPr="0011430F">
        <w:rPr>
          <w:rFonts w:asciiTheme="majorBidi" w:hAnsiTheme="majorBidi" w:cstheme="majorBidi"/>
          <w:sz w:val="18"/>
          <w:szCs w:val="18"/>
        </w:rPr>
        <w:t xml:space="preserve"> </w:t>
      </w:r>
      <w:r w:rsidRPr="0011430F">
        <w:rPr>
          <w:rFonts w:asciiTheme="majorBidi" w:hAnsiTheme="majorBidi" w:cstheme="majorBidi"/>
          <w:sz w:val="18"/>
          <w:szCs w:val="18"/>
        </w:rPr>
        <w:t>existing literature, determines method for accepting or</w:t>
      </w:r>
      <w:r w:rsidR="0011430F" w:rsidRPr="0011430F">
        <w:rPr>
          <w:rFonts w:asciiTheme="majorBidi" w:hAnsiTheme="majorBidi" w:cstheme="majorBidi"/>
          <w:sz w:val="18"/>
          <w:szCs w:val="18"/>
        </w:rPr>
        <w:t xml:space="preserve"> excluding the literature based on its relative value, analyzes  the accepted information, makes a judgment based on that information and the cycle continues as new information is generated.</w:t>
      </w:r>
      <w:r w:rsidR="0011430F" w:rsidRPr="0011430F">
        <w:rPr>
          <w:rFonts w:asciiTheme="majorBidi" w:hAnsiTheme="majorBidi" w:cstheme="majorBidi"/>
          <w:sz w:val="18"/>
          <w:szCs w:val="18"/>
        </w:rPr>
        <w:br/>
        <w:t>*Perhaps, a better way to define evidence-based dentistry is ‘best-evidence-based decision making’.</w:t>
      </w:r>
      <w:r w:rsidR="0011430F">
        <w:rPr>
          <w:rFonts w:asciiTheme="majorBidi" w:hAnsiTheme="majorBidi" w:cstheme="majorBidi"/>
          <w:sz w:val="18"/>
          <w:szCs w:val="18"/>
        </w:rPr>
        <w:br/>
      </w:r>
      <w:r w:rsidR="00D96237">
        <w:rPr>
          <w:rFonts w:ascii="AdvPSMER-R" w:hAnsi="AdvPSMER-R" w:cs="AdvPSMER-R"/>
          <w:sz w:val="19"/>
          <w:szCs w:val="19"/>
        </w:rPr>
        <w:t>*</w:t>
      </w:r>
      <w:r w:rsidR="00D96237" w:rsidRPr="00D96237">
        <w:rPr>
          <w:rFonts w:asciiTheme="majorBidi" w:hAnsiTheme="majorBidi" w:cstheme="majorBidi"/>
          <w:sz w:val="18"/>
          <w:szCs w:val="18"/>
        </w:rPr>
        <w:t xml:space="preserve">At this </w:t>
      </w:r>
      <w:r w:rsidR="0011430F" w:rsidRPr="00D96237">
        <w:rPr>
          <w:rFonts w:asciiTheme="majorBidi" w:hAnsiTheme="majorBidi" w:cstheme="majorBidi"/>
          <w:sz w:val="18"/>
          <w:szCs w:val="18"/>
        </w:rPr>
        <w:t xml:space="preserve">point, </w:t>
      </w:r>
      <w:r w:rsidR="0011430F" w:rsidRPr="00D96237">
        <w:rPr>
          <w:rFonts w:asciiTheme="majorBidi" w:hAnsiTheme="majorBidi" w:cstheme="majorBidi"/>
          <w:b/>
          <w:bCs/>
          <w:sz w:val="18"/>
          <w:szCs w:val="18"/>
        </w:rPr>
        <w:t>the evidence base for clinical performance is scant.</w:t>
      </w:r>
      <w:r w:rsidR="0011430F">
        <w:rPr>
          <w:rFonts w:asciiTheme="majorBidi" w:hAnsiTheme="majorBidi" w:cstheme="majorBidi"/>
          <w:sz w:val="18"/>
          <w:szCs w:val="18"/>
        </w:rPr>
        <w:br/>
        <w:t>_________________________________pg 10, 11__________________________________________________</w:t>
      </w:r>
      <w:r w:rsidR="0011430F">
        <w:rPr>
          <w:rFonts w:asciiTheme="majorBidi" w:hAnsiTheme="majorBidi" w:cstheme="majorBidi"/>
          <w:sz w:val="18"/>
          <w:szCs w:val="18"/>
        </w:rPr>
        <w:br/>
      </w:r>
    </w:p>
    <w:p w:rsidR="00DE1E10" w:rsidRPr="00D96237" w:rsidRDefault="0011430F" w:rsidP="00D96237">
      <w:pPr>
        <w:autoSpaceDE w:val="0"/>
        <w:autoSpaceDN w:val="0"/>
        <w:adjustRightInd w:val="0"/>
        <w:spacing w:after="0" w:line="240" w:lineRule="auto"/>
        <w:rPr>
          <w:rFonts w:asciiTheme="majorBidi" w:hAnsiTheme="majorBidi" w:cstheme="majorBidi"/>
          <w:sz w:val="18"/>
          <w:szCs w:val="18"/>
        </w:rPr>
      </w:pPr>
      <w:r w:rsidRPr="00D96237">
        <w:rPr>
          <w:rFonts w:asciiTheme="majorBidi" w:hAnsiTheme="majorBidi" w:cstheme="majorBidi"/>
          <w:sz w:val="18"/>
          <w:szCs w:val="18"/>
        </w:rPr>
        <w:t>Conclusion</w:t>
      </w:r>
      <w:r w:rsidR="00D96237">
        <w:rPr>
          <w:rFonts w:asciiTheme="majorBidi" w:hAnsiTheme="majorBidi" w:cstheme="majorBidi"/>
          <w:sz w:val="18"/>
          <w:szCs w:val="18"/>
        </w:rPr>
        <w:br/>
      </w:r>
      <w:r w:rsidRPr="00D96237">
        <w:rPr>
          <w:rFonts w:asciiTheme="majorBidi" w:hAnsiTheme="majorBidi" w:cstheme="majorBidi"/>
          <w:sz w:val="18"/>
          <w:szCs w:val="18"/>
        </w:rPr>
        <w:t>Laboratory testing of current biomaterials products constitutes the largest part of information reported in the dental literature. Publications in this regard are not comprehensive in terms of properties or extent of available products. There are no known strong correlations between laboratory testing and short-term or long term clinical performance. Laboratory testing should always include a criterion for acceptability. Clinical research reports in the dental literature for biomaterials are extremely limited in number and value. At this</w:t>
      </w:r>
      <w:r w:rsidR="00D96237">
        <w:rPr>
          <w:rFonts w:asciiTheme="majorBidi" w:hAnsiTheme="majorBidi" w:cstheme="majorBidi"/>
          <w:sz w:val="18"/>
          <w:szCs w:val="18"/>
        </w:rPr>
        <w:t xml:space="preserve"> </w:t>
      </w:r>
      <w:r w:rsidRPr="00D96237">
        <w:rPr>
          <w:rFonts w:asciiTheme="majorBidi" w:hAnsiTheme="majorBidi" w:cstheme="majorBidi"/>
          <w:sz w:val="18"/>
          <w:szCs w:val="18"/>
        </w:rPr>
        <w:t xml:space="preserve">point, </w:t>
      </w:r>
      <w:r w:rsidRPr="00D96237">
        <w:rPr>
          <w:rFonts w:asciiTheme="majorBidi" w:hAnsiTheme="majorBidi" w:cstheme="majorBidi"/>
          <w:b/>
          <w:bCs/>
          <w:sz w:val="18"/>
          <w:szCs w:val="18"/>
        </w:rPr>
        <w:t>the evidence base for clinical performance is scant.</w:t>
      </w:r>
      <w:r w:rsidR="00D96237">
        <w:rPr>
          <w:rFonts w:asciiTheme="majorBidi" w:hAnsiTheme="majorBidi" w:cstheme="majorBidi"/>
          <w:b/>
          <w:bCs/>
          <w:sz w:val="18"/>
          <w:szCs w:val="18"/>
        </w:rPr>
        <w:br/>
        <w:t>________________________________pg12_____________________________________________</w:t>
      </w:r>
    </w:p>
    <w:sectPr w:rsidR="00DE1E10" w:rsidRPr="00D96237" w:rsidSect="004235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5DB" w:rsidRDefault="003955DB" w:rsidP="00A55489">
      <w:pPr>
        <w:spacing w:after="0" w:line="240" w:lineRule="auto"/>
      </w:pPr>
      <w:r>
        <w:separator/>
      </w:r>
    </w:p>
  </w:endnote>
  <w:endnote w:type="continuationSeparator" w:id="1">
    <w:p w:rsidR="003955DB" w:rsidRDefault="003955DB" w:rsidP="00A55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PSMER-R">
    <w:panose1 w:val="00000000000000000000"/>
    <w:charset w:val="00"/>
    <w:family w:val="swiss"/>
    <w:notTrueType/>
    <w:pitch w:val="default"/>
    <w:sig w:usb0="00000003" w:usb1="00000000" w:usb2="00000000" w:usb3="00000000" w:csb0="00000001" w:csb1="00000000"/>
  </w:font>
  <w:font w:name="AdvPSME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5DB" w:rsidRDefault="003955DB" w:rsidP="00A55489">
      <w:pPr>
        <w:spacing w:after="0" w:line="240" w:lineRule="auto"/>
      </w:pPr>
      <w:r>
        <w:separator/>
      </w:r>
    </w:p>
  </w:footnote>
  <w:footnote w:type="continuationSeparator" w:id="1">
    <w:p w:rsidR="003955DB" w:rsidRDefault="003955DB" w:rsidP="00A554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F5A0C"/>
    <w:rsid w:val="00003046"/>
    <w:rsid w:val="0011430F"/>
    <w:rsid w:val="00190B73"/>
    <w:rsid w:val="001C2EC6"/>
    <w:rsid w:val="001F6D00"/>
    <w:rsid w:val="00285CE5"/>
    <w:rsid w:val="002A3917"/>
    <w:rsid w:val="003955DB"/>
    <w:rsid w:val="003C47FD"/>
    <w:rsid w:val="00423517"/>
    <w:rsid w:val="00441241"/>
    <w:rsid w:val="00452846"/>
    <w:rsid w:val="00455C93"/>
    <w:rsid w:val="0051642E"/>
    <w:rsid w:val="00545359"/>
    <w:rsid w:val="0058217A"/>
    <w:rsid w:val="005B58EE"/>
    <w:rsid w:val="005E7DE3"/>
    <w:rsid w:val="006435E2"/>
    <w:rsid w:val="00726B09"/>
    <w:rsid w:val="007F064A"/>
    <w:rsid w:val="008D3A6E"/>
    <w:rsid w:val="009C736B"/>
    <w:rsid w:val="00A3024C"/>
    <w:rsid w:val="00A55489"/>
    <w:rsid w:val="00A91A8A"/>
    <w:rsid w:val="00AB5AC1"/>
    <w:rsid w:val="00AE1A85"/>
    <w:rsid w:val="00AF5A0C"/>
    <w:rsid w:val="00B65A85"/>
    <w:rsid w:val="00CC766A"/>
    <w:rsid w:val="00D02E10"/>
    <w:rsid w:val="00D96237"/>
    <w:rsid w:val="00DE1E10"/>
    <w:rsid w:val="00EB5C1B"/>
    <w:rsid w:val="00F178C8"/>
    <w:rsid w:val="00F2752E"/>
    <w:rsid w:val="00FF7FA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0C"/>
    <w:rPr>
      <w:rFonts w:ascii="Tahoma" w:hAnsi="Tahoma" w:cs="Tahoma"/>
      <w:sz w:val="16"/>
      <w:szCs w:val="16"/>
    </w:rPr>
  </w:style>
  <w:style w:type="paragraph" w:styleId="Header">
    <w:name w:val="header"/>
    <w:basedOn w:val="Normal"/>
    <w:link w:val="HeaderChar"/>
    <w:uiPriority w:val="99"/>
    <w:semiHidden/>
    <w:unhideWhenUsed/>
    <w:rsid w:val="00A554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5489"/>
  </w:style>
  <w:style w:type="paragraph" w:styleId="Footer">
    <w:name w:val="footer"/>
    <w:basedOn w:val="Normal"/>
    <w:link w:val="FooterChar"/>
    <w:uiPriority w:val="99"/>
    <w:semiHidden/>
    <w:unhideWhenUsed/>
    <w:rsid w:val="00A554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5489"/>
  </w:style>
  <w:style w:type="table" w:styleId="TableGrid">
    <w:name w:val="Table Grid"/>
    <w:basedOn w:val="TableNormal"/>
    <w:uiPriority w:val="59"/>
    <w:rsid w:val="00A302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A3024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A3024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302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2013-12-24T18:18:00Z</dcterms:created>
  <dcterms:modified xsi:type="dcterms:W3CDTF">2013-12-24T18:18:00Z</dcterms:modified>
</cp:coreProperties>
</file>